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7D14" w14:textId="6C3BA033" w:rsidR="00C309B5" w:rsidRPr="009A1029" w:rsidRDefault="00FB4FE1" w:rsidP="00C309B5">
      <w:pPr>
        <w:pStyle w:val="Title"/>
        <w:rPr>
          <w:rFonts w:ascii="Arial" w:hAnsi="Arial" w:cs="Arial"/>
          <w:sz w:val="36"/>
          <w:szCs w:val="36"/>
        </w:rPr>
      </w:pPr>
      <w:r w:rsidRPr="0090363E">
        <w:rPr>
          <w:noProof/>
        </w:rPr>
        <w:drawing>
          <wp:anchor distT="0" distB="0" distL="0" distR="0" simplePos="0" relativeHeight="251659264" behindDoc="0" locked="0" layoutInCell="0" allowOverlap="1" wp14:anchorId="020754F3" wp14:editId="4C01C5DC">
            <wp:simplePos x="0" y="0"/>
            <wp:positionH relativeFrom="column">
              <wp:posOffset>4008120</wp:posOffset>
            </wp:positionH>
            <wp:positionV relativeFrom="paragraph">
              <wp:posOffset>7620</wp:posOffset>
            </wp:positionV>
            <wp:extent cx="1762760" cy="937260"/>
            <wp:effectExtent l="0" t="0" r="8890" b="0"/>
            <wp:wrapSquare wrapText="largest"/>
            <wp:docPr id="1" name="Image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 close-up of a logo&#10;&#10;AI-generated content may be incorrect."/>
                    <pic:cNvPicPr>
                      <a:picLocks noChangeAspect="1" noChangeArrowheads="1"/>
                    </pic:cNvPicPr>
                  </pic:nvPicPr>
                  <pic:blipFill>
                    <a:blip r:embed="rId6"/>
                    <a:stretch>
                      <a:fillRect/>
                    </a:stretch>
                  </pic:blipFill>
                  <pic:spPr bwMode="auto">
                    <a:xfrm>
                      <a:off x="0" y="0"/>
                      <a:ext cx="1762760" cy="937260"/>
                    </a:xfrm>
                    <a:prstGeom prst="rect">
                      <a:avLst/>
                    </a:prstGeom>
                  </pic:spPr>
                </pic:pic>
              </a:graphicData>
            </a:graphic>
            <wp14:sizeRelV relativeFrom="margin">
              <wp14:pctHeight>0</wp14:pctHeight>
            </wp14:sizeRelV>
          </wp:anchor>
        </w:drawing>
      </w:r>
      <w:proofErr w:type="spellStart"/>
      <w:r w:rsidR="00C309B5" w:rsidRPr="0090363E">
        <w:rPr>
          <w:rFonts w:ascii="Arial" w:hAnsi="Arial" w:cs="Arial"/>
          <w:sz w:val="36"/>
          <w:szCs w:val="36"/>
        </w:rPr>
        <w:t>Warkworth</w:t>
      </w:r>
      <w:proofErr w:type="spellEnd"/>
      <w:r w:rsidR="00C309B5" w:rsidRPr="0090363E">
        <w:rPr>
          <w:rFonts w:ascii="Arial" w:hAnsi="Arial" w:cs="Arial"/>
          <w:sz w:val="36"/>
          <w:szCs w:val="36"/>
        </w:rPr>
        <w:t xml:space="preserve"> War Memorial Hall [WWMH]</w:t>
      </w:r>
      <w:r w:rsidR="0033597E" w:rsidRPr="0033597E">
        <w:rPr>
          <w:noProof/>
        </w:rPr>
        <w:t xml:space="preserve"> </w:t>
      </w:r>
    </w:p>
    <w:p w14:paraId="038F9808" w14:textId="443AAC41" w:rsidR="00C309B5" w:rsidRPr="009A1029" w:rsidRDefault="00C309B5" w:rsidP="00C309B5">
      <w:pPr>
        <w:pStyle w:val="Title"/>
        <w:rPr>
          <w:rFonts w:ascii="Arial" w:hAnsi="Arial" w:cs="Arial"/>
          <w:sz w:val="36"/>
          <w:szCs w:val="36"/>
        </w:rPr>
      </w:pPr>
      <w:r w:rsidRPr="009A1029">
        <w:rPr>
          <w:rFonts w:ascii="Arial" w:hAnsi="Arial" w:cs="Arial"/>
          <w:sz w:val="36"/>
          <w:szCs w:val="36"/>
        </w:rPr>
        <w:t>Food Hygiene Policy</w:t>
      </w:r>
    </w:p>
    <w:p w14:paraId="342E40AD" w14:textId="77777777" w:rsidR="00C309B5" w:rsidRPr="009A1029" w:rsidRDefault="00C309B5" w:rsidP="00C309B5">
      <w:pPr>
        <w:pStyle w:val="Heading1"/>
        <w:rPr>
          <w:rFonts w:ascii="Arial" w:hAnsi="Arial" w:cs="Arial"/>
          <w:sz w:val="24"/>
          <w:szCs w:val="24"/>
        </w:rPr>
      </w:pPr>
      <w:r w:rsidRPr="009A1029">
        <w:rPr>
          <w:rFonts w:ascii="Arial" w:hAnsi="Arial" w:cs="Arial"/>
          <w:sz w:val="24"/>
          <w:szCs w:val="24"/>
        </w:rPr>
        <w:t>Introduction</w:t>
      </w:r>
    </w:p>
    <w:p w14:paraId="4A7A74F5" w14:textId="0C25260C" w:rsidR="00C309B5" w:rsidRPr="009A1029" w:rsidRDefault="00C309B5" w:rsidP="00C309B5">
      <w:pPr>
        <w:rPr>
          <w:rFonts w:ascii="Arial" w:hAnsi="Arial" w:cs="Arial"/>
          <w:sz w:val="24"/>
          <w:szCs w:val="24"/>
        </w:rPr>
      </w:pPr>
      <w:r w:rsidRPr="009A1029">
        <w:rPr>
          <w:rFonts w:ascii="Arial" w:hAnsi="Arial" w:cs="Arial"/>
          <w:sz w:val="24"/>
          <w:szCs w:val="24"/>
        </w:rPr>
        <w:t>This Food Hygiene Policy outlines the standards and procedures for the safe preparation, handling, and serving of food at WWMH. The aim is to protect the health and well-being of all hall users,</w:t>
      </w:r>
      <w:r w:rsidR="0025574F">
        <w:rPr>
          <w:rFonts w:ascii="Arial" w:hAnsi="Arial" w:cs="Arial"/>
          <w:sz w:val="24"/>
          <w:szCs w:val="24"/>
        </w:rPr>
        <w:t xml:space="preserve"> including </w:t>
      </w:r>
      <w:r w:rsidRPr="009A1029">
        <w:rPr>
          <w:rFonts w:ascii="Arial" w:hAnsi="Arial" w:cs="Arial"/>
          <w:sz w:val="24"/>
          <w:szCs w:val="24"/>
        </w:rPr>
        <w:t>volunteers, and visitors, ensuring compliance with current UK legislation and best practice.</w:t>
      </w:r>
    </w:p>
    <w:p w14:paraId="46021E21" w14:textId="68C989CA" w:rsidR="00FF49C7" w:rsidRPr="009A1029" w:rsidRDefault="00FF49C7" w:rsidP="00C309B5">
      <w:pPr>
        <w:rPr>
          <w:rFonts w:ascii="Arial" w:hAnsi="Arial" w:cs="Arial"/>
          <w:sz w:val="24"/>
          <w:szCs w:val="24"/>
        </w:rPr>
      </w:pPr>
      <w:r w:rsidRPr="009A1029">
        <w:rPr>
          <w:rFonts w:ascii="Arial" w:hAnsi="Arial" w:cs="Arial"/>
          <w:sz w:val="24"/>
          <w:szCs w:val="24"/>
        </w:rPr>
        <w:t xml:space="preserve">WWMH is not a registered food business as we do not </w:t>
      </w:r>
      <w:r w:rsidR="001E261C" w:rsidRPr="009A1029">
        <w:rPr>
          <w:rFonts w:ascii="Arial" w:hAnsi="Arial" w:cs="Arial"/>
          <w:sz w:val="24"/>
          <w:szCs w:val="24"/>
        </w:rPr>
        <w:t xml:space="preserve">produce, store or serve food regularly as a </w:t>
      </w:r>
      <w:r w:rsidR="00B00AE7" w:rsidRPr="009A1029">
        <w:rPr>
          <w:rFonts w:ascii="Arial" w:hAnsi="Arial" w:cs="Arial"/>
          <w:sz w:val="24"/>
          <w:szCs w:val="24"/>
        </w:rPr>
        <w:t xml:space="preserve">village hall. </w:t>
      </w:r>
      <w:r w:rsidR="0025268C" w:rsidRPr="009A1029">
        <w:rPr>
          <w:rFonts w:ascii="Arial" w:hAnsi="Arial" w:cs="Arial"/>
          <w:b/>
          <w:bCs/>
          <w:sz w:val="24"/>
          <w:szCs w:val="24"/>
        </w:rPr>
        <w:t xml:space="preserve">Anyone </w:t>
      </w:r>
      <w:r w:rsidR="00CB6B04" w:rsidRPr="009A1029">
        <w:rPr>
          <w:rFonts w:ascii="Arial" w:hAnsi="Arial" w:cs="Arial"/>
          <w:b/>
          <w:bCs/>
          <w:sz w:val="24"/>
          <w:szCs w:val="24"/>
        </w:rPr>
        <w:t xml:space="preserve">booking the hall and </w:t>
      </w:r>
      <w:r w:rsidR="0025268C" w:rsidRPr="009A1029">
        <w:rPr>
          <w:rFonts w:ascii="Arial" w:hAnsi="Arial" w:cs="Arial"/>
          <w:b/>
          <w:bCs/>
          <w:sz w:val="24"/>
          <w:szCs w:val="24"/>
        </w:rPr>
        <w:t>employing someone i.e.  paying for a food service should ensure the caterer is a reg</w:t>
      </w:r>
      <w:r w:rsidR="00CB6B04" w:rsidRPr="009A1029">
        <w:rPr>
          <w:rFonts w:ascii="Arial" w:hAnsi="Arial" w:cs="Arial"/>
          <w:b/>
          <w:bCs/>
          <w:sz w:val="24"/>
          <w:szCs w:val="24"/>
        </w:rPr>
        <w:t>istered food business.</w:t>
      </w:r>
      <w:r w:rsidR="00CB6B04" w:rsidRPr="009A1029">
        <w:rPr>
          <w:rFonts w:ascii="Arial" w:hAnsi="Arial" w:cs="Arial"/>
          <w:sz w:val="24"/>
          <w:szCs w:val="24"/>
        </w:rPr>
        <w:t xml:space="preserve"> </w:t>
      </w:r>
      <w:r w:rsidR="00A01A3C" w:rsidRPr="001455F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to be declared on the booking</w:t>
      </w:r>
      <w:r w:rsidR="008227E1" w:rsidRPr="001455F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agreement, payment of the booking fee is considered agreement with</w:t>
      </w:r>
      <w:r w:rsidR="004F4071" w:rsidRPr="001455F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008227E1" w:rsidRPr="001455F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booking conditions.</w:t>
      </w:r>
    </w:p>
    <w:p w14:paraId="75776A17" w14:textId="77777777" w:rsidR="00C309B5" w:rsidRPr="009A1029" w:rsidRDefault="00C309B5" w:rsidP="00C309B5">
      <w:pPr>
        <w:pStyle w:val="Heading2"/>
        <w:rPr>
          <w:rFonts w:ascii="Arial" w:hAnsi="Arial" w:cs="Arial"/>
          <w:sz w:val="24"/>
          <w:szCs w:val="24"/>
        </w:rPr>
      </w:pPr>
      <w:r w:rsidRPr="009A1029">
        <w:rPr>
          <w:rFonts w:ascii="Arial" w:hAnsi="Arial" w:cs="Arial"/>
          <w:sz w:val="24"/>
          <w:szCs w:val="24"/>
        </w:rPr>
        <w:t>Scope</w:t>
      </w:r>
    </w:p>
    <w:p w14:paraId="251FA227" w14:textId="5D6DD741" w:rsidR="00A85B08" w:rsidRDefault="00C309B5" w:rsidP="00C309B5">
      <w:pPr>
        <w:rPr>
          <w:rFonts w:ascii="Arial" w:hAnsi="Arial" w:cs="Arial"/>
          <w:sz w:val="24"/>
          <w:szCs w:val="24"/>
        </w:rPr>
      </w:pPr>
      <w:r w:rsidRPr="009A1029">
        <w:rPr>
          <w:rFonts w:ascii="Arial" w:hAnsi="Arial" w:cs="Arial"/>
          <w:sz w:val="24"/>
          <w:szCs w:val="24"/>
        </w:rPr>
        <w:t xml:space="preserve">This policy applies to all individuals and groups involved in the preparation, serving, or handling of food within WWMH, including trustees, committee </w:t>
      </w:r>
      <w:r w:rsidR="00DD27A0" w:rsidRPr="009A1029">
        <w:rPr>
          <w:rFonts w:ascii="Arial" w:hAnsi="Arial" w:cs="Arial"/>
          <w:sz w:val="24"/>
          <w:szCs w:val="24"/>
        </w:rPr>
        <w:t>members, volunteers</w:t>
      </w:r>
      <w:r w:rsidRPr="009A1029">
        <w:rPr>
          <w:rFonts w:ascii="Arial" w:hAnsi="Arial" w:cs="Arial"/>
          <w:sz w:val="24"/>
          <w:szCs w:val="24"/>
        </w:rPr>
        <w:t>, hirers, caterers, and event organisers.</w:t>
      </w:r>
    </w:p>
    <w:p w14:paraId="0DE6631F" w14:textId="07403FF6" w:rsidR="00244F81" w:rsidRPr="009A1029" w:rsidRDefault="00761396" w:rsidP="00C309B5">
      <w:pPr>
        <w:rPr>
          <w:rFonts w:ascii="Arial" w:hAnsi="Arial" w:cs="Arial"/>
          <w:sz w:val="24"/>
          <w:szCs w:val="24"/>
        </w:rPr>
      </w:pPr>
      <w:r>
        <w:rPr>
          <w:rFonts w:ascii="Arial" w:hAnsi="Arial" w:cs="Arial"/>
          <w:sz w:val="24"/>
          <w:szCs w:val="24"/>
        </w:rPr>
        <w:t xml:space="preserve">At most events where food is </w:t>
      </w:r>
      <w:r w:rsidR="00534E75">
        <w:rPr>
          <w:rFonts w:ascii="Arial" w:hAnsi="Arial" w:cs="Arial"/>
          <w:sz w:val="24"/>
          <w:szCs w:val="24"/>
        </w:rPr>
        <w:t>provided</w:t>
      </w:r>
      <w:r>
        <w:rPr>
          <w:rFonts w:ascii="Arial" w:hAnsi="Arial" w:cs="Arial"/>
          <w:sz w:val="24"/>
          <w:szCs w:val="24"/>
        </w:rPr>
        <w:t xml:space="preserve"> at WWMH the food is </w:t>
      </w:r>
      <w:r w:rsidR="00534E75">
        <w:rPr>
          <w:rFonts w:ascii="Arial" w:hAnsi="Arial" w:cs="Arial"/>
          <w:sz w:val="24"/>
          <w:szCs w:val="24"/>
        </w:rPr>
        <w:t>produced, served and consumed</w:t>
      </w:r>
      <w:r w:rsidR="004F1104">
        <w:rPr>
          <w:rFonts w:ascii="Arial" w:hAnsi="Arial" w:cs="Arial"/>
          <w:sz w:val="24"/>
          <w:szCs w:val="24"/>
        </w:rPr>
        <w:t xml:space="preserve"> by the hirer themselves</w:t>
      </w:r>
      <w:r w:rsidR="001648A5">
        <w:rPr>
          <w:rFonts w:ascii="Arial" w:hAnsi="Arial" w:cs="Arial"/>
          <w:sz w:val="24"/>
          <w:szCs w:val="24"/>
        </w:rPr>
        <w:t xml:space="preserve">. Appendix 1 of this policy outlines </w:t>
      </w:r>
      <w:r w:rsidR="00596E24">
        <w:rPr>
          <w:rFonts w:ascii="Arial" w:hAnsi="Arial" w:cs="Arial"/>
          <w:sz w:val="24"/>
          <w:szCs w:val="24"/>
        </w:rPr>
        <w:t>k</w:t>
      </w:r>
      <w:r w:rsidR="00801F75" w:rsidRPr="009A1029">
        <w:rPr>
          <w:rFonts w:ascii="Arial" w:hAnsi="Arial" w:cs="Arial"/>
          <w:sz w:val="24"/>
          <w:szCs w:val="24"/>
        </w:rPr>
        <w:t xml:space="preserve">ey considerations for food safety for </w:t>
      </w:r>
      <w:r w:rsidR="00596E24">
        <w:rPr>
          <w:rFonts w:ascii="Arial" w:hAnsi="Arial" w:cs="Arial"/>
          <w:sz w:val="24"/>
          <w:szCs w:val="24"/>
        </w:rPr>
        <w:t xml:space="preserve">these </w:t>
      </w:r>
      <w:r w:rsidR="00DD27A0">
        <w:rPr>
          <w:rFonts w:ascii="Arial" w:hAnsi="Arial" w:cs="Arial"/>
          <w:sz w:val="24"/>
          <w:szCs w:val="24"/>
        </w:rPr>
        <w:t>events;</w:t>
      </w:r>
      <w:r w:rsidR="00DD791C">
        <w:rPr>
          <w:rFonts w:ascii="Arial" w:hAnsi="Arial" w:cs="Arial"/>
          <w:sz w:val="24"/>
          <w:szCs w:val="24"/>
        </w:rPr>
        <w:t xml:space="preserve"> it also applies to any caterer</w:t>
      </w:r>
      <w:r w:rsidR="00DD5FFA">
        <w:rPr>
          <w:rFonts w:ascii="Arial" w:hAnsi="Arial" w:cs="Arial"/>
          <w:sz w:val="24"/>
          <w:szCs w:val="24"/>
        </w:rPr>
        <w:t xml:space="preserve"> employed by the hirer.</w:t>
      </w:r>
    </w:p>
    <w:p w14:paraId="0529186B" w14:textId="77777777" w:rsidR="00C309B5" w:rsidRPr="009A1029" w:rsidRDefault="00C309B5" w:rsidP="00C309B5">
      <w:pPr>
        <w:pStyle w:val="Heading2"/>
        <w:rPr>
          <w:rFonts w:ascii="Arial" w:hAnsi="Arial" w:cs="Arial"/>
          <w:sz w:val="24"/>
          <w:szCs w:val="24"/>
        </w:rPr>
      </w:pPr>
      <w:r w:rsidRPr="009A1029">
        <w:rPr>
          <w:rFonts w:ascii="Arial" w:hAnsi="Arial" w:cs="Arial"/>
          <w:sz w:val="24"/>
          <w:szCs w:val="24"/>
        </w:rPr>
        <w:t>Legal Compliance</w:t>
      </w:r>
    </w:p>
    <w:p w14:paraId="72514AE4" w14:textId="751518EB" w:rsidR="00C84545" w:rsidRPr="009A1029" w:rsidRDefault="00C309B5" w:rsidP="00C84545">
      <w:pPr>
        <w:pStyle w:val="ListParagraph"/>
        <w:numPr>
          <w:ilvl w:val="0"/>
          <w:numId w:val="1"/>
        </w:numPr>
        <w:rPr>
          <w:rFonts w:ascii="Arial" w:hAnsi="Arial" w:cs="Arial"/>
          <w:sz w:val="24"/>
          <w:szCs w:val="24"/>
        </w:rPr>
      </w:pPr>
      <w:r w:rsidRPr="009A1029">
        <w:rPr>
          <w:rFonts w:ascii="Arial" w:hAnsi="Arial" w:cs="Arial"/>
          <w:sz w:val="24"/>
          <w:szCs w:val="24"/>
        </w:rPr>
        <w:t>All food activities must comply with relevant food safety laws and guidance</w:t>
      </w:r>
      <w:r w:rsidR="00FA240D" w:rsidRPr="009A1029">
        <w:rPr>
          <w:rFonts w:ascii="Arial" w:hAnsi="Arial" w:cs="Arial"/>
          <w:sz w:val="24"/>
          <w:szCs w:val="24"/>
        </w:rPr>
        <w:t>.</w:t>
      </w:r>
    </w:p>
    <w:p w14:paraId="2C86CF5C" w14:textId="31E2CE6C" w:rsidR="00C309B5" w:rsidRDefault="00C309B5" w:rsidP="00C309B5">
      <w:pPr>
        <w:pStyle w:val="ListParagraph"/>
        <w:numPr>
          <w:ilvl w:val="0"/>
          <w:numId w:val="1"/>
        </w:numPr>
        <w:rPr>
          <w:rFonts w:ascii="Arial" w:hAnsi="Arial" w:cs="Arial"/>
          <w:sz w:val="24"/>
          <w:szCs w:val="24"/>
        </w:rPr>
      </w:pPr>
      <w:r w:rsidRPr="009A1029">
        <w:rPr>
          <w:rFonts w:ascii="Arial" w:hAnsi="Arial" w:cs="Arial"/>
          <w:sz w:val="24"/>
          <w:szCs w:val="24"/>
        </w:rPr>
        <w:t xml:space="preserve">Those regularly preparing or serving food must be aware of and follow the Food Standards Agency (FSA) </w:t>
      </w:r>
      <w:r w:rsidR="00DD27A0" w:rsidRPr="009A1029">
        <w:rPr>
          <w:rFonts w:ascii="Arial" w:hAnsi="Arial" w:cs="Arial"/>
          <w:sz w:val="24"/>
          <w:szCs w:val="24"/>
        </w:rPr>
        <w:t>guidelines.</w:t>
      </w:r>
    </w:p>
    <w:p w14:paraId="0D8EE5E6" w14:textId="1E249DF4" w:rsidR="00227199" w:rsidRPr="00C40929" w:rsidRDefault="00C40929" w:rsidP="00C309B5">
      <w:pPr>
        <w:pStyle w:val="ListParagraph"/>
        <w:numPr>
          <w:ilvl w:val="0"/>
          <w:numId w:val="1"/>
        </w:numPr>
        <w:rPr>
          <w:rFonts w:ascii="Arial" w:hAnsi="Arial" w:cs="Arial"/>
          <w:sz w:val="24"/>
          <w:szCs w:val="24"/>
        </w:rPr>
      </w:pPr>
      <w:r w:rsidRPr="00C40929">
        <w:rPr>
          <w:rFonts w:ascii="Arial" w:hAnsi="Arial" w:cs="Arial"/>
          <w:sz w:val="24"/>
          <w:szCs w:val="24"/>
        </w:rPr>
        <w:t>Anyone booking the hall and employing someone i.e.  paying for a food service should ensure the caterer is a registered food business.</w:t>
      </w:r>
    </w:p>
    <w:p w14:paraId="5581A5CC" w14:textId="77777777" w:rsidR="00C309B5" w:rsidRPr="009A1029" w:rsidRDefault="00C309B5" w:rsidP="00C309B5">
      <w:pPr>
        <w:pStyle w:val="Heading2"/>
        <w:rPr>
          <w:rFonts w:ascii="Arial" w:hAnsi="Arial" w:cs="Arial"/>
          <w:sz w:val="24"/>
          <w:szCs w:val="24"/>
        </w:rPr>
      </w:pPr>
      <w:r w:rsidRPr="009A1029">
        <w:rPr>
          <w:rFonts w:ascii="Arial" w:hAnsi="Arial" w:cs="Arial"/>
          <w:sz w:val="24"/>
          <w:szCs w:val="24"/>
        </w:rPr>
        <w:t>Responsibilities</w:t>
      </w:r>
    </w:p>
    <w:p w14:paraId="05A131F2" w14:textId="2DA0B90C" w:rsidR="00C309B5" w:rsidRPr="009A1029" w:rsidRDefault="00C309B5" w:rsidP="00C309B5">
      <w:pPr>
        <w:pStyle w:val="ListParagraph"/>
        <w:numPr>
          <w:ilvl w:val="0"/>
          <w:numId w:val="2"/>
        </w:numPr>
        <w:rPr>
          <w:rFonts w:ascii="Arial" w:hAnsi="Arial" w:cs="Arial"/>
          <w:sz w:val="24"/>
          <w:szCs w:val="24"/>
        </w:rPr>
      </w:pPr>
      <w:r w:rsidRPr="009A1029">
        <w:rPr>
          <w:rFonts w:ascii="Arial" w:hAnsi="Arial" w:cs="Arial"/>
          <w:sz w:val="24"/>
          <w:szCs w:val="24"/>
        </w:rPr>
        <w:t>WWMH Trustees are responsible for communicating this policy and ensuring all users are aware of their obligations.</w:t>
      </w:r>
      <w:r w:rsidR="00E95020" w:rsidRPr="009A1029">
        <w:rPr>
          <w:rFonts w:ascii="Arial" w:hAnsi="Arial" w:cs="Arial"/>
          <w:sz w:val="24"/>
          <w:szCs w:val="24"/>
        </w:rPr>
        <w:t xml:space="preserve"> </w:t>
      </w:r>
    </w:p>
    <w:p w14:paraId="599A59C6" w14:textId="77777777" w:rsidR="00C309B5" w:rsidRPr="009A1029" w:rsidRDefault="00C309B5" w:rsidP="00C309B5">
      <w:pPr>
        <w:pStyle w:val="ListParagraph"/>
        <w:numPr>
          <w:ilvl w:val="0"/>
          <w:numId w:val="2"/>
        </w:numPr>
        <w:rPr>
          <w:rFonts w:ascii="Arial" w:hAnsi="Arial" w:cs="Arial"/>
          <w:sz w:val="24"/>
          <w:szCs w:val="24"/>
        </w:rPr>
      </w:pPr>
      <w:r w:rsidRPr="009A1029">
        <w:rPr>
          <w:rFonts w:ascii="Arial" w:hAnsi="Arial" w:cs="Arial"/>
          <w:sz w:val="24"/>
          <w:szCs w:val="24"/>
        </w:rPr>
        <w:t>Event organisers and hirers are responsible for ensuring that anyone preparing or serving food at their event follows this policy.</w:t>
      </w:r>
    </w:p>
    <w:p w14:paraId="7C06BCF8" w14:textId="6DC73061" w:rsidR="00C309B5" w:rsidRPr="009A1029" w:rsidRDefault="00C309B5" w:rsidP="00C309B5">
      <w:pPr>
        <w:pStyle w:val="ListParagraph"/>
        <w:numPr>
          <w:ilvl w:val="0"/>
          <w:numId w:val="2"/>
        </w:numPr>
        <w:rPr>
          <w:rFonts w:ascii="Arial" w:hAnsi="Arial" w:cs="Arial"/>
          <w:sz w:val="24"/>
          <w:szCs w:val="24"/>
        </w:rPr>
      </w:pPr>
      <w:r w:rsidRPr="009A1029">
        <w:rPr>
          <w:rFonts w:ascii="Arial" w:hAnsi="Arial" w:cs="Arial"/>
          <w:sz w:val="24"/>
          <w:szCs w:val="24"/>
        </w:rPr>
        <w:t>All food handlers must maintain high standards of personal hygiene and follow safe food handling practices.</w:t>
      </w:r>
      <w:r w:rsidR="00C74236" w:rsidRPr="009A1029">
        <w:rPr>
          <w:rFonts w:ascii="Arial" w:hAnsi="Arial" w:cs="Arial"/>
          <w:sz w:val="24"/>
          <w:szCs w:val="24"/>
        </w:rPr>
        <w:t xml:space="preserve"> These are outlined </w:t>
      </w:r>
      <w:r w:rsidR="00D70E6F">
        <w:rPr>
          <w:rFonts w:ascii="Arial" w:hAnsi="Arial" w:cs="Arial"/>
          <w:sz w:val="24"/>
          <w:szCs w:val="24"/>
        </w:rPr>
        <w:t>in appendix 1</w:t>
      </w:r>
      <w:r w:rsidR="00C74236" w:rsidRPr="009A1029">
        <w:rPr>
          <w:rFonts w:ascii="Arial" w:hAnsi="Arial" w:cs="Arial"/>
          <w:sz w:val="24"/>
          <w:szCs w:val="24"/>
        </w:rPr>
        <w:t>.</w:t>
      </w:r>
    </w:p>
    <w:p w14:paraId="1E9F1A5D" w14:textId="00DE28C6" w:rsidR="003E3879" w:rsidRPr="009A1029" w:rsidRDefault="0001319C" w:rsidP="00C309B5">
      <w:pPr>
        <w:pStyle w:val="ListParagraph"/>
        <w:numPr>
          <w:ilvl w:val="0"/>
          <w:numId w:val="2"/>
        </w:numPr>
        <w:rPr>
          <w:rFonts w:ascii="Arial" w:hAnsi="Arial" w:cs="Arial"/>
          <w:sz w:val="24"/>
          <w:szCs w:val="24"/>
        </w:rPr>
      </w:pPr>
      <w:r w:rsidRPr="009A1029">
        <w:rPr>
          <w:rFonts w:ascii="Arial" w:hAnsi="Arial" w:cs="Arial"/>
          <w:sz w:val="24"/>
          <w:szCs w:val="24"/>
        </w:rPr>
        <w:t xml:space="preserve">WWMH </w:t>
      </w:r>
      <w:r w:rsidR="003E3879" w:rsidRPr="009A1029">
        <w:rPr>
          <w:rFonts w:ascii="Arial" w:hAnsi="Arial" w:cs="Arial"/>
          <w:sz w:val="24"/>
          <w:szCs w:val="24"/>
        </w:rPr>
        <w:t xml:space="preserve">Trustees will </w:t>
      </w:r>
      <w:r w:rsidR="00F01DA4" w:rsidRPr="009A1029">
        <w:rPr>
          <w:rFonts w:ascii="Arial" w:hAnsi="Arial" w:cs="Arial"/>
          <w:sz w:val="24"/>
          <w:szCs w:val="24"/>
        </w:rPr>
        <w:t xml:space="preserve">ensure the kitchen is </w:t>
      </w:r>
      <w:r w:rsidR="00F01DA4" w:rsidRPr="001455F6">
        <w:rPr>
          <w:rFonts w:ascii="Arial" w:hAnsi="Arial" w:cs="Arial"/>
          <w:sz w:val="24"/>
          <w:szCs w:val="24"/>
        </w:rPr>
        <w:t>suitabl</w:t>
      </w:r>
      <w:r w:rsidR="00851C3D" w:rsidRPr="001455F6">
        <w:rPr>
          <w:rFonts w:ascii="Arial" w:hAnsi="Arial" w:cs="Arial"/>
          <w:sz w:val="24"/>
          <w:szCs w:val="24"/>
        </w:rPr>
        <w:t xml:space="preserve">y </w:t>
      </w:r>
      <w:r w:rsidR="00B401A1" w:rsidRPr="001455F6">
        <w:rPr>
          <w:rFonts w:ascii="Arial" w:hAnsi="Arial" w:cs="Arial"/>
          <w:sz w:val="24"/>
          <w:szCs w:val="24"/>
        </w:rPr>
        <w:t>equipped</w:t>
      </w:r>
      <w:r w:rsidR="00F01DA4" w:rsidRPr="009A1029">
        <w:rPr>
          <w:rFonts w:ascii="Arial" w:hAnsi="Arial" w:cs="Arial"/>
          <w:sz w:val="24"/>
          <w:szCs w:val="24"/>
        </w:rPr>
        <w:t xml:space="preserve"> for food preparation and maintained as such</w:t>
      </w:r>
      <w:r w:rsidR="00E95020" w:rsidRPr="009A1029">
        <w:rPr>
          <w:rFonts w:ascii="Arial" w:hAnsi="Arial" w:cs="Arial"/>
          <w:sz w:val="24"/>
          <w:szCs w:val="24"/>
        </w:rPr>
        <w:t>.</w:t>
      </w:r>
    </w:p>
    <w:p w14:paraId="5BB88625" w14:textId="4FDD6681" w:rsidR="00B80982" w:rsidRDefault="0001319C" w:rsidP="00B80982">
      <w:pPr>
        <w:pStyle w:val="ListParagraph"/>
        <w:numPr>
          <w:ilvl w:val="0"/>
          <w:numId w:val="2"/>
        </w:numPr>
        <w:rPr>
          <w:rFonts w:ascii="Arial" w:hAnsi="Arial" w:cs="Arial"/>
          <w:sz w:val="24"/>
          <w:szCs w:val="24"/>
        </w:rPr>
      </w:pPr>
      <w:r w:rsidRPr="009A1029">
        <w:rPr>
          <w:rFonts w:ascii="Arial" w:hAnsi="Arial" w:cs="Arial"/>
          <w:sz w:val="24"/>
          <w:szCs w:val="24"/>
        </w:rPr>
        <w:t xml:space="preserve">WWMH </w:t>
      </w:r>
      <w:r w:rsidR="00700DAE" w:rsidRPr="009A1029">
        <w:rPr>
          <w:rFonts w:ascii="Arial" w:hAnsi="Arial" w:cs="Arial"/>
          <w:sz w:val="24"/>
          <w:szCs w:val="24"/>
        </w:rPr>
        <w:t>trustees will ensure a first aid kit is available and accessi</w:t>
      </w:r>
      <w:r w:rsidRPr="009A1029">
        <w:rPr>
          <w:rFonts w:ascii="Arial" w:hAnsi="Arial" w:cs="Arial"/>
          <w:sz w:val="24"/>
          <w:szCs w:val="24"/>
        </w:rPr>
        <w:t>ble.</w:t>
      </w:r>
    </w:p>
    <w:p w14:paraId="4F8FFB6F" w14:textId="77777777" w:rsidR="00B401A1" w:rsidRDefault="00B401A1" w:rsidP="00B401A1">
      <w:pPr>
        <w:pStyle w:val="ListParagraph"/>
        <w:rPr>
          <w:rFonts w:ascii="Arial" w:hAnsi="Arial" w:cs="Arial"/>
          <w:sz w:val="24"/>
          <w:szCs w:val="24"/>
        </w:rPr>
      </w:pPr>
    </w:p>
    <w:p w14:paraId="7E851165" w14:textId="77777777" w:rsidR="009F3084" w:rsidRPr="009F3084" w:rsidRDefault="009F3084" w:rsidP="009F3084">
      <w:pPr>
        <w:rPr>
          <w:rFonts w:ascii="Arial" w:hAnsi="Arial" w:cs="Arial"/>
          <w:sz w:val="24"/>
          <w:szCs w:val="24"/>
        </w:rPr>
      </w:pPr>
    </w:p>
    <w:p w14:paraId="79BA4CFE" w14:textId="6236816E" w:rsidR="00C309B5" w:rsidRDefault="00C309B5" w:rsidP="00C309B5">
      <w:pPr>
        <w:pStyle w:val="Heading2"/>
        <w:rPr>
          <w:rFonts w:ascii="Arial" w:hAnsi="Arial" w:cs="Arial"/>
          <w:sz w:val="24"/>
          <w:szCs w:val="24"/>
        </w:rPr>
      </w:pPr>
      <w:r w:rsidRPr="009A1029">
        <w:rPr>
          <w:rFonts w:ascii="Arial" w:hAnsi="Arial" w:cs="Arial"/>
          <w:sz w:val="24"/>
          <w:szCs w:val="24"/>
        </w:rPr>
        <w:lastRenderedPageBreak/>
        <w:t>Food Hygiene</w:t>
      </w:r>
      <w:r w:rsidR="00B85192">
        <w:rPr>
          <w:rFonts w:ascii="Arial" w:hAnsi="Arial" w:cs="Arial"/>
          <w:sz w:val="24"/>
          <w:szCs w:val="24"/>
        </w:rPr>
        <w:t xml:space="preserve"> and </w:t>
      </w:r>
      <w:r w:rsidR="00B85192" w:rsidRPr="001455F6">
        <w:rPr>
          <w:rFonts w:ascii="Arial" w:hAnsi="Arial" w:cs="Arial"/>
          <w:sz w:val="24"/>
          <w:szCs w:val="24"/>
        </w:rPr>
        <w:t>Food Safety</w:t>
      </w:r>
      <w:r w:rsidRPr="009A1029">
        <w:rPr>
          <w:rFonts w:ascii="Arial" w:hAnsi="Arial" w:cs="Arial"/>
          <w:sz w:val="24"/>
          <w:szCs w:val="24"/>
        </w:rPr>
        <w:t xml:space="preserve"> Procedures</w:t>
      </w:r>
    </w:p>
    <w:p w14:paraId="2B6AA612" w14:textId="37E7A64B" w:rsidR="00922E80" w:rsidRPr="00C53225" w:rsidRDefault="00C53225" w:rsidP="00922E80">
      <w:pPr>
        <w:rPr>
          <w:rFonts w:ascii="Arial" w:hAnsi="Arial" w:cs="Arial"/>
          <w:sz w:val="24"/>
          <w:szCs w:val="24"/>
        </w:rPr>
      </w:pPr>
      <w:r>
        <w:rPr>
          <w:rFonts w:ascii="Arial" w:hAnsi="Arial" w:cs="Arial"/>
          <w:sz w:val="24"/>
          <w:szCs w:val="24"/>
        </w:rPr>
        <w:t>See Appendix 1</w:t>
      </w:r>
    </w:p>
    <w:p w14:paraId="764EE83E" w14:textId="77777777" w:rsidR="00C309B5" w:rsidRPr="009A1029" w:rsidRDefault="00C309B5" w:rsidP="00C309B5">
      <w:pPr>
        <w:pStyle w:val="Heading2"/>
        <w:rPr>
          <w:rFonts w:ascii="Arial" w:hAnsi="Arial" w:cs="Arial"/>
          <w:sz w:val="24"/>
          <w:szCs w:val="24"/>
        </w:rPr>
      </w:pPr>
      <w:r w:rsidRPr="009A1029">
        <w:rPr>
          <w:rFonts w:ascii="Arial" w:hAnsi="Arial" w:cs="Arial"/>
          <w:sz w:val="24"/>
          <w:szCs w:val="24"/>
        </w:rPr>
        <w:t>Training</w:t>
      </w:r>
    </w:p>
    <w:p w14:paraId="28438CA6" w14:textId="34ABE7CA" w:rsidR="000B68F8" w:rsidRDefault="00C309B5" w:rsidP="00C309B5">
      <w:pPr>
        <w:rPr>
          <w:rFonts w:ascii="Arial" w:hAnsi="Arial" w:cs="Arial"/>
          <w:sz w:val="24"/>
          <w:szCs w:val="24"/>
        </w:rPr>
      </w:pPr>
      <w:r w:rsidRPr="001455F6">
        <w:rPr>
          <w:rFonts w:ascii="Arial" w:hAnsi="Arial" w:cs="Arial"/>
          <w:sz w:val="24"/>
          <w:szCs w:val="24"/>
        </w:rPr>
        <w:t xml:space="preserve">Anyone involved in food preparation or service at WWMH should </w:t>
      </w:r>
      <w:r w:rsidR="009A30F5" w:rsidRPr="001455F6">
        <w:rPr>
          <w:rFonts w:ascii="Arial" w:hAnsi="Arial" w:cs="Arial"/>
          <w:sz w:val="24"/>
          <w:szCs w:val="24"/>
        </w:rPr>
        <w:t xml:space="preserve">follow the </w:t>
      </w:r>
      <w:r w:rsidR="00641D7F" w:rsidRPr="001455F6">
        <w:rPr>
          <w:rFonts w:ascii="Arial" w:hAnsi="Arial" w:cs="Arial"/>
          <w:sz w:val="24"/>
          <w:szCs w:val="24"/>
        </w:rPr>
        <w:t xml:space="preserve">Key Considerations for food safety </w:t>
      </w:r>
      <w:r w:rsidR="000B68F8" w:rsidRPr="001455F6">
        <w:rPr>
          <w:rFonts w:ascii="Arial" w:hAnsi="Arial" w:cs="Arial"/>
          <w:sz w:val="24"/>
          <w:szCs w:val="24"/>
        </w:rPr>
        <w:t xml:space="preserve">in Appendix </w:t>
      </w:r>
      <w:r w:rsidR="009C339C" w:rsidRPr="001455F6">
        <w:rPr>
          <w:rFonts w:ascii="Arial" w:hAnsi="Arial" w:cs="Arial"/>
          <w:sz w:val="24"/>
          <w:szCs w:val="24"/>
        </w:rPr>
        <w:t>1</w:t>
      </w:r>
      <w:r w:rsidR="005C0B81" w:rsidRPr="001455F6">
        <w:rPr>
          <w:rFonts w:ascii="Arial" w:hAnsi="Arial" w:cs="Arial"/>
          <w:sz w:val="24"/>
          <w:szCs w:val="24"/>
        </w:rPr>
        <w:t>,</w:t>
      </w:r>
      <w:r w:rsidR="009C339C" w:rsidRPr="001455F6">
        <w:rPr>
          <w:rFonts w:ascii="Arial" w:hAnsi="Arial" w:cs="Arial"/>
          <w:sz w:val="24"/>
          <w:szCs w:val="24"/>
        </w:rPr>
        <w:t xml:space="preserve"> or ideally complete a recognised basic food </w:t>
      </w:r>
      <w:r w:rsidR="005C0B81" w:rsidRPr="001455F6">
        <w:rPr>
          <w:rFonts w:ascii="Arial" w:hAnsi="Arial" w:cs="Arial"/>
          <w:sz w:val="24"/>
          <w:szCs w:val="24"/>
        </w:rPr>
        <w:t>hygiene course.</w:t>
      </w:r>
    </w:p>
    <w:p w14:paraId="0204E8D9" w14:textId="480595DB" w:rsidR="00C309B5" w:rsidRPr="009A1029" w:rsidRDefault="00C309B5" w:rsidP="00C309B5">
      <w:pPr>
        <w:rPr>
          <w:rFonts w:ascii="Arial" w:hAnsi="Arial" w:cs="Arial"/>
          <w:sz w:val="24"/>
          <w:szCs w:val="24"/>
        </w:rPr>
      </w:pPr>
      <w:r w:rsidRPr="009A1029">
        <w:rPr>
          <w:rFonts w:ascii="Arial" w:hAnsi="Arial" w:cs="Arial"/>
          <w:sz w:val="24"/>
          <w:szCs w:val="24"/>
        </w:rPr>
        <w:t>The committee will promote access to recognised online or local authority courses</w:t>
      </w:r>
      <w:r w:rsidR="000B68F8">
        <w:rPr>
          <w:rFonts w:ascii="Arial" w:hAnsi="Arial" w:cs="Arial"/>
          <w:sz w:val="24"/>
          <w:szCs w:val="24"/>
        </w:rPr>
        <w:t xml:space="preserve"> for those who </w:t>
      </w:r>
      <w:r w:rsidR="0000482B">
        <w:rPr>
          <w:rFonts w:ascii="Arial" w:hAnsi="Arial" w:cs="Arial"/>
          <w:sz w:val="24"/>
          <w:szCs w:val="24"/>
        </w:rPr>
        <w:t>need to access them.</w:t>
      </w:r>
    </w:p>
    <w:p w14:paraId="187746CC" w14:textId="5F9D8EF0" w:rsidR="00FA211C" w:rsidRPr="009A1029" w:rsidRDefault="00FA211C" w:rsidP="00C309B5">
      <w:pPr>
        <w:rPr>
          <w:rFonts w:ascii="Arial" w:hAnsi="Arial" w:cs="Arial"/>
          <w:sz w:val="24"/>
          <w:szCs w:val="24"/>
        </w:rPr>
      </w:pPr>
      <w:r w:rsidRPr="009A1029">
        <w:rPr>
          <w:rFonts w:ascii="Arial" w:hAnsi="Arial" w:cs="Arial"/>
          <w:sz w:val="24"/>
          <w:szCs w:val="24"/>
        </w:rPr>
        <w:t xml:space="preserve">High speed Training.co.uk provided </w:t>
      </w:r>
      <w:r w:rsidR="00145D00" w:rsidRPr="009A1029">
        <w:rPr>
          <w:rFonts w:ascii="Arial" w:hAnsi="Arial" w:cs="Arial"/>
          <w:sz w:val="24"/>
          <w:szCs w:val="24"/>
        </w:rPr>
        <w:t>Council recognised training at accessible rates</w:t>
      </w:r>
      <w:r w:rsidR="00F90FE4" w:rsidRPr="009A1029">
        <w:rPr>
          <w:rFonts w:ascii="Arial" w:hAnsi="Arial" w:cs="Arial"/>
          <w:sz w:val="24"/>
          <w:szCs w:val="24"/>
        </w:rPr>
        <w:t>.</w:t>
      </w:r>
    </w:p>
    <w:p w14:paraId="68278EDB" w14:textId="77777777" w:rsidR="00C309B5" w:rsidRPr="009A1029" w:rsidRDefault="00C309B5" w:rsidP="00C309B5">
      <w:pPr>
        <w:pStyle w:val="Heading2"/>
        <w:rPr>
          <w:rFonts w:ascii="Arial" w:hAnsi="Arial" w:cs="Arial"/>
          <w:sz w:val="24"/>
          <w:szCs w:val="24"/>
        </w:rPr>
      </w:pPr>
      <w:r w:rsidRPr="009A1029">
        <w:rPr>
          <w:rFonts w:ascii="Arial" w:hAnsi="Arial" w:cs="Arial"/>
          <w:sz w:val="24"/>
          <w:szCs w:val="24"/>
        </w:rPr>
        <w:t>Monitoring and Review</w:t>
      </w:r>
    </w:p>
    <w:p w14:paraId="72555539" w14:textId="63A072EB" w:rsidR="00C309B5" w:rsidRPr="009A1029" w:rsidRDefault="00C309B5" w:rsidP="00C309B5">
      <w:pPr>
        <w:rPr>
          <w:rFonts w:ascii="Arial" w:hAnsi="Arial" w:cs="Arial"/>
          <w:sz w:val="24"/>
          <w:szCs w:val="24"/>
        </w:rPr>
      </w:pPr>
      <w:r w:rsidRPr="009A1029">
        <w:rPr>
          <w:rFonts w:ascii="Arial" w:hAnsi="Arial" w:cs="Arial"/>
          <w:sz w:val="24"/>
          <w:szCs w:val="24"/>
        </w:rPr>
        <w:t>This policy will be reviewed annually by the WWMH Trustees or when there are significant changes in legislation or best practice. Feedback from hall users is encouraged to ensure the policy remains effective and practical.</w:t>
      </w:r>
    </w:p>
    <w:p w14:paraId="7EE296B2" w14:textId="77777777" w:rsidR="00C309B5" w:rsidRPr="009A1029" w:rsidRDefault="00C309B5" w:rsidP="00C309B5">
      <w:pPr>
        <w:pStyle w:val="Heading2"/>
        <w:rPr>
          <w:rFonts w:ascii="Arial" w:hAnsi="Arial" w:cs="Arial"/>
          <w:sz w:val="24"/>
          <w:szCs w:val="24"/>
        </w:rPr>
      </w:pPr>
      <w:r w:rsidRPr="009A1029">
        <w:rPr>
          <w:rFonts w:ascii="Arial" w:hAnsi="Arial" w:cs="Arial"/>
          <w:sz w:val="24"/>
          <w:szCs w:val="24"/>
        </w:rPr>
        <w:t>Contact and Further Information</w:t>
      </w:r>
    </w:p>
    <w:p w14:paraId="5BF9A393" w14:textId="3428D6DC" w:rsidR="00C309B5" w:rsidRPr="009A1029" w:rsidRDefault="00C309B5" w:rsidP="00C309B5">
      <w:pPr>
        <w:rPr>
          <w:rFonts w:ascii="Arial" w:hAnsi="Arial" w:cs="Arial"/>
          <w:sz w:val="24"/>
          <w:szCs w:val="24"/>
        </w:rPr>
      </w:pPr>
      <w:r w:rsidRPr="009A1029">
        <w:rPr>
          <w:rFonts w:ascii="Arial" w:hAnsi="Arial" w:cs="Arial"/>
          <w:sz w:val="24"/>
          <w:szCs w:val="24"/>
        </w:rPr>
        <w:t>For questions or further guidance on food hygiene at WWMH, please contact the Hall Trustees or refer to the Food Standards Agency (UK).</w:t>
      </w:r>
    </w:p>
    <w:p w14:paraId="12659D31" w14:textId="77777777" w:rsidR="00F90FE4" w:rsidRPr="009A1029" w:rsidRDefault="00F90FE4" w:rsidP="00C309B5">
      <w:pPr>
        <w:rPr>
          <w:rFonts w:ascii="Arial" w:hAnsi="Arial" w:cs="Arial"/>
          <w:sz w:val="24"/>
          <w:szCs w:val="24"/>
        </w:rPr>
      </w:pPr>
    </w:p>
    <w:p w14:paraId="7D10ED45" w14:textId="7EECF3CE" w:rsidR="00AF4B02" w:rsidRPr="009A1029" w:rsidRDefault="008B0EEA" w:rsidP="00C309B5">
      <w:pPr>
        <w:rPr>
          <w:rFonts w:ascii="Arial" w:hAnsi="Arial" w:cs="Arial"/>
          <w:sz w:val="24"/>
          <w:szCs w:val="24"/>
        </w:rPr>
      </w:pPr>
      <w:r w:rsidRPr="001455F6">
        <w:rPr>
          <w:rFonts w:ascii="Arial" w:hAnsi="Arial" w:cs="Arial"/>
          <w:sz w:val="24"/>
          <w:szCs w:val="24"/>
        </w:rPr>
        <w:t>Policy agreed by Trustees 0</w:t>
      </w:r>
      <w:r w:rsidR="00111458" w:rsidRPr="001455F6">
        <w:rPr>
          <w:rFonts w:ascii="Arial" w:hAnsi="Arial" w:cs="Arial"/>
          <w:sz w:val="24"/>
          <w:szCs w:val="24"/>
        </w:rPr>
        <w:t>7/01/2026 for review in January 2027</w:t>
      </w:r>
      <w:r w:rsidR="00323DD2" w:rsidRPr="001455F6">
        <w:rPr>
          <w:rFonts w:ascii="Arial" w:hAnsi="Arial" w:cs="Arial"/>
          <w:sz w:val="24"/>
          <w:szCs w:val="24"/>
        </w:rPr>
        <w:t>.</w:t>
      </w:r>
    </w:p>
    <w:sectPr w:rsidR="00AF4B02" w:rsidRPr="009A1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B03"/>
    <w:multiLevelType w:val="multilevel"/>
    <w:tmpl w:val="28664FA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45404FF"/>
    <w:multiLevelType w:val="hybridMultilevel"/>
    <w:tmpl w:val="96D4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C409F4"/>
    <w:multiLevelType w:val="hybridMultilevel"/>
    <w:tmpl w:val="1EB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32525">
    <w:abstractNumId w:val="2"/>
  </w:num>
  <w:num w:numId="2" w16cid:durableId="676006888">
    <w:abstractNumId w:val="1"/>
  </w:num>
  <w:num w:numId="3" w16cid:durableId="107435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B5"/>
    <w:rsid w:val="0000482B"/>
    <w:rsid w:val="0001319C"/>
    <w:rsid w:val="000333FD"/>
    <w:rsid w:val="00072883"/>
    <w:rsid w:val="000B68F8"/>
    <w:rsid w:val="00111458"/>
    <w:rsid w:val="00125C78"/>
    <w:rsid w:val="001455F6"/>
    <w:rsid w:val="00145D00"/>
    <w:rsid w:val="00157027"/>
    <w:rsid w:val="001648A5"/>
    <w:rsid w:val="00174FAF"/>
    <w:rsid w:val="00183EA5"/>
    <w:rsid w:val="00194F2A"/>
    <w:rsid w:val="001A147A"/>
    <w:rsid w:val="001D217A"/>
    <w:rsid w:val="001E261C"/>
    <w:rsid w:val="001E3D4A"/>
    <w:rsid w:val="00227199"/>
    <w:rsid w:val="00244F81"/>
    <w:rsid w:val="0025268C"/>
    <w:rsid w:val="0025574F"/>
    <w:rsid w:val="00281A3C"/>
    <w:rsid w:val="002C2059"/>
    <w:rsid w:val="002C4CC2"/>
    <w:rsid w:val="002C5A1E"/>
    <w:rsid w:val="002F5962"/>
    <w:rsid w:val="00323DD2"/>
    <w:rsid w:val="0033597E"/>
    <w:rsid w:val="003664DD"/>
    <w:rsid w:val="003B1B37"/>
    <w:rsid w:val="003D7D82"/>
    <w:rsid w:val="003E3879"/>
    <w:rsid w:val="00421417"/>
    <w:rsid w:val="00443C25"/>
    <w:rsid w:val="00486FCC"/>
    <w:rsid w:val="004B1902"/>
    <w:rsid w:val="004F1104"/>
    <w:rsid w:val="004F1485"/>
    <w:rsid w:val="004F4071"/>
    <w:rsid w:val="00534E75"/>
    <w:rsid w:val="00536F7D"/>
    <w:rsid w:val="005720FC"/>
    <w:rsid w:val="00596E24"/>
    <w:rsid w:val="005B1A2E"/>
    <w:rsid w:val="005B4678"/>
    <w:rsid w:val="005C0B81"/>
    <w:rsid w:val="005C2F66"/>
    <w:rsid w:val="005E0CAD"/>
    <w:rsid w:val="00635A41"/>
    <w:rsid w:val="00641D7F"/>
    <w:rsid w:val="0065587C"/>
    <w:rsid w:val="006A4CFD"/>
    <w:rsid w:val="006B77A5"/>
    <w:rsid w:val="006F3EAD"/>
    <w:rsid w:val="00700DAE"/>
    <w:rsid w:val="00761396"/>
    <w:rsid w:val="007650C7"/>
    <w:rsid w:val="007B03CE"/>
    <w:rsid w:val="007B308B"/>
    <w:rsid w:val="007C713F"/>
    <w:rsid w:val="007D31F2"/>
    <w:rsid w:val="007F03BC"/>
    <w:rsid w:val="00801F75"/>
    <w:rsid w:val="008227E1"/>
    <w:rsid w:val="00851C3D"/>
    <w:rsid w:val="00860F92"/>
    <w:rsid w:val="00896622"/>
    <w:rsid w:val="008A532A"/>
    <w:rsid w:val="008B0EEA"/>
    <w:rsid w:val="008E4707"/>
    <w:rsid w:val="008F7AF8"/>
    <w:rsid w:val="0090363E"/>
    <w:rsid w:val="00922E80"/>
    <w:rsid w:val="00936160"/>
    <w:rsid w:val="00967A41"/>
    <w:rsid w:val="00991D17"/>
    <w:rsid w:val="009A1029"/>
    <w:rsid w:val="009A30F5"/>
    <w:rsid w:val="009C339C"/>
    <w:rsid w:val="009D6C29"/>
    <w:rsid w:val="009F3084"/>
    <w:rsid w:val="00A00914"/>
    <w:rsid w:val="00A01A3C"/>
    <w:rsid w:val="00A01A87"/>
    <w:rsid w:val="00A42E8A"/>
    <w:rsid w:val="00A6500B"/>
    <w:rsid w:val="00A85B08"/>
    <w:rsid w:val="00AE5FA2"/>
    <w:rsid w:val="00AF3724"/>
    <w:rsid w:val="00AF4B02"/>
    <w:rsid w:val="00B00AE7"/>
    <w:rsid w:val="00B0355F"/>
    <w:rsid w:val="00B401A1"/>
    <w:rsid w:val="00B709E7"/>
    <w:rsid w:val="00B80982"/>
    <w:rsid w:val="00B85192"/>
    <w:rsid w:val="00BB2DB7"/>
    <w:rsid w:val="00BB3D8F"/>
    <w:rsid w:val="00BD6FE1"/>
    <w:rsid w:val="00BE4D87"/>
    <w:rsid w:val="00BE6CBF"/>
    <w:rsid w:val="00C24F41"/>
    <w:rsid w:val="00C27A2E"/>
    <w:rsid w:val="00C309B5"/>
    <w:rsid w:val="00C40929"/>
    <w:rsid w:val="00C53225"/>
    <w:rsid w:val="00C74236"/>
    <w:rsid w:val="00C77C8C"/>
    <w:rsid w:val="00C84545"/>
    <w:rsid w:val="00CB6B04"/>
    <w:rsid w:val="00D31243"/>
    <w:rsid w:val="00D528F5"/>
    <w:rsid w:val="00D70E6F"/>
    <w:rsid w:val="00DB34A5"/>
    <w:rsid w:val="00DC28C6"/>
    <w:rsid w:val="00DD0EBD"/>
    <w:rsid w:val="00DD27A0"/>
    <w:rsid w:val="00DD5FFA"/>
    <w:rsid w:val="00DD791C"/>
    <w:rsid w:val="00DF734E"/>
    <w:rsid w:val="00E0251A"/>
    <w:rsid w:val="00E06399"/>
    <w:rsid w:val="00E068D5"/>
    <w:rsid w:val="00E076CC"/>
    <w:rsid w:val="00E12840"/>
    <w:rsid w:val="00E665CB"/>
    <w:rsid w:val="00E779CA"/>
    <w:rsid w:val="00E95020"/>
    <w:rsid w:val="00E97656"/>
    <w:rsid w:val="00ED3761"/>
    <w:rsid w:val="00EE3B16"/>
    <w:rsid w:val="00F01DA4"/>
    <w:rsid w:val="00F6760C"/>
    <w:rsid w:val="00F900CA"/>
    <w:rsid w:val="00F90FE4"/>
    <w:rsid w:val="00FA211C"/>
    <w:rsid w:val="00FA240D"/>
    <w:rsid w:val="00FB4FE1"/>
    <w:rsid w:val="00FD08F0"/>
    <w:rsid w:val="00FD1972"/>
    <w:rsid w:val="00FF4619"/>
    <w:rsid w:val="00FF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E0CB"/>
  <w15:chartTrackingRefBased/>
  <w15:docId w15:val="{3B3DB0A2-3042-4E7C-9397-60B3F28D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0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0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9B5"/>
    <w:rPr>
      <w:rFonts w:eastAsiaTheme="majorEastAsia" w:cstheme="majorBidi"/>
      <w:color w:val="272727" w:themeColor="text1" w:themeTint="D8"/>
    </w:rPr>
  </w:style>
  <w:style w:type="paragraph" w:styleId="Title">
    <w:name w:val="Title"/>
    <w:basedOn w:val="Normal"/>
    <w:next w:val="Normal"/>
    <w:link w:val="TitleChar"/>
    <w:uiPriority w:val="10"/>
    <w:qFormat/>
    <w:rsid w:val="00C30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9B5"/>
    <w:pPr>
      <w:spacing w:before="160"/>
      <w:jc w:val="center"/>
    </w:pPr>
    <w:rPr>
      <w:i/>
      <w:iCs/>
      <w:color w:val="404040" w:themeColor="text1" w:themeTint="BF"/>
    </w:rPr>
  </w:style>
  <w:style w:type="character" w:customStyle="1" w:styleId="QuoteChar">
    <w:name w:val="Quote Char"/>
    <w:basedOn w:val="DefaultParagraphFont"/>
    <w:link w:val="Quote"/>
    <w:uiPriority w:val="29"/>
    <w:rsid w:val="00C309B5"/>
    <w:rPr>
      <w:i/>
      <w:iCs/>
      <w:color w:val="404040" w:themeColor="text1" w:themeTint="BF"/>
    </w:rPr>
  </w:style>
  <w:style w:type="paragraph" w:styleId="ListParagraph">
    <w:name w:val="List Paragraph"/>
    <w:basedOn w:val="Normal"/>
    <w:uiPriority w:val="34"/>
    <w:qFormat/>
    <w:rsid w:val="00C309B5"/>
    <w:pPr>
      <w:ind w:left="720"/>
      <w:contextualSpacing/>
    </w:pPr>
  </w:style>
  <w:style w:type="character" w:styleId="IntenseEmphasis">
    <w:name w:val="Intense Emphasis"/>
    <w:basedOn w:val="DefaultParagraphFont"/>
    <w:uiPriority w:val="21"/>
    <w:qFormat/>
    <w:rsid w:val="00C309B5"/>
    <w:rPr>
      <w:i/>
      <w:iCs/>
      <w:color w:val="2F5496" w:themeColor="accent1" w:themeShade="BF"/>
    </w:rPr>
  </w:style>
  <w:style w:type="paragraph" w:styleId="IntenseQuote">
    <w:name w:val="Intense Quote"/>
    <w:basedOn w:val="Normal"/>
    <w:next w:val="Normal"/>
    <w:link w:val="IntenseQuoteChar"/>
    <w:uiPriority w:val="30"/>
    <w:qFormat/>
    <w:rsid w:val="00C30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9B5"/>
    <w:rPr>
      <w:i/>
      <w:iCs/>
      <w:color w:val="2F5496" w:themeColor="accent1" w:themeShade="BF"/>
    </w:rPr>
  </w:style>
  <w:style w:type="character" w:styleId="IntenseReference">
    <w:name w:val="Intense Reference"/>
    <w:basedOn w:val="DefaultParagraphFont"/>
    <w:uiPriority w:val="32"/>
    <w:qFormat/>
    <w:rsid w:val="00C30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8BEC5-7FAD-425C-B77F-7B10E394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2590</Characters>
  <Application>Microsoft Office Word</Application>
  <DocSecurity>0</DocSecurity>
  <Lines>56</Lines>
  <Paragraphs>34</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Beaumont</dc:creator>
  <cp:keywords/>
  <dc:description/>
  <cp:lastModifiedBy>Richard Beaumont</cp:lastModifiedBy>
  <cp:revision>9</cp:revision>
  <cp:lastPrinted>2026-01-05T11:53:00Z</cp:lastPrinted>
  <dcterms:created xsi:type="dcterms:W3CDTF">2026-01-08T13:43:00Z</dcterms:created>
  <dcterms:modified xsi:type="dcterms:W3CDTF">2026-01-18T15:02:00Z</dcterms:modified>
</cp:coreProperties>
</file>