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Description of Premises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The memorial Hall is made up as follows:</w:t>
      </w:r>
    </w:p>
    <w:p w:rsidR="00000000" w:rsidDel="00000000" w:rsidP="00000000" w:rsidRDefault="00000000" w:rsidRPr="00000000" w14:paraId="00000003">
      <w:pPr>
        <w:numPr>
          <w:ilvl w:val="0"/>
          <w:numId w:val="1"/>
        </w:numPr>
        <w:ind w:left="720" w:hanging="360"/>
        <w:rPr/>
      </w:pPr>
      <w:r w:rsidDel="00000000" w:rsidR="00000000" w:rsidRPr="00000000">
        <w:rPr>
          <w:rtl w:val="0"/>
        </w:rPr>
        <w:t xml:space="preserve">A single storey, pantile red roofed kitchen and former scullery area.</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A two storey pebble dashed addition with an upstairs function Room (British Legion) and a bar/supper room.</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The original stone chapel consists of an upstairs meeting room (the Library), a high ceiling main hall with stage and a large basement.</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A 1960s single storey felt flat roofed lavatory block extension with a ladies, gents and disabled toilet as well as a small lobby forming the principal entrance to the building.</w:t>
      </w:r>
    </w:p>
    <w:p w:rsidR="00000000" w:rsidDel="00000000" w:rsidP="00000000" w:rsidRDefault="00000000" w:rsidRPr="00000000" w14:paraId="00000007">
      <w:pPr>
        <w:rPr/>
      </w:pPr>
      <w:r w:rsidDel="00000000" w:rsidR="00000000" w:rsidRPr="00000000">
        <w:rPr>
          <w:rtl w:val="0"/>
        </w:rPr>
        <w:t xml:space="preserve">The main access to the whole site is through double doors off Castle Street, which leads through a covered passageway. This opens onto a concrete path running past a kitchen garden on the right. On the left is a single door to the kitchen passage with the kitchen through a door to the left and a cupboard room on the right. Straight ahead are stairs leading to the British Legion room. If you continue down the concrete path you come to a double door, normally locked, to the Supper Room. Following the path around you reach the main entrance (for Foyer, Main Hall and toilets) – a set of double doors opened by key from the outside or emergency push bar from the inside. The concrete path continues around the side of the toilet block to a large garden area comprising several allotments. The path slopes down to a gate providing access to the Ember Path, across which are further Hall allotments.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Principle Use of the Hall</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Hall is hired by a range of organisations and individuals for a variety of activities, some of which are licensable. Anyone booking the Hall must agree to the ‘Conditions of Hire’. These note the health and safety and licensing obligations that the booking places upon them. Hirers should make themselves aware of the layout of the hall and the location of fire alarms, fire extinguishers and fire exits. Detailed laminated plans are displayed in each room. It is the responsibility of all hirers to ensure the hall is securely locked after use. The building should never be left open and unoccupied. </w:t>
      </w:r>
    </w:p>
    <w:p w:rsidR="00000000" w:rsidDel="00000000" w:rsidP="00000000" w:rsidRDefault="00000000" w:rsidRPr="00000000" w14:paraId="0000000C">
      <w:pPr>
        <w:rPr/>
      </w:pPr>
      <w:r w:rsidDel="00000000" w:rsidR="00000000" w:rsidRPr="00000000">
        <w:rPr>
          <w:rtl w:val="0"/>
        </w:rPr>
        <w:t xml:space="preserve">Further to above, the Committee utilise local trades people for the purposes of cleaning, safety checks and building maintenance.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Vulnerable Persons</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It is the responsibility of the hirer to ensure that vulnerable persons are given adequate assistance in the event of an evacuation. Appropriate supervision of children must be given at all times. The Hall has a vulnerable persons policy available on the vestibule notice board and on the web site.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Logging Accidents and Other Problems</w:t>
      </w: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 ‘Accident Book’ is available on the mantel piece, in the kitchen – next to the 1</w:t>
      </w:r>
      <w:r w:rsidDel="00000000" w:rsidR="00000000" w:rsidRPr="00000000">
        <w:rPr>
          <w:vertAlign w:val="superscript"/>
          <w:rtl w:val="0"/>
        </w:rPr>
        <w:t xml:space="preserve">st</w:t>
      </w:r>
      <w:r w:rsidDel="00000000" w:rsidR="00000000" w:rsidRPr="00000000">
        <w:rPr>
          <w:rtl w:val="0"/>
        </w:rPr>
        <w:t xml:space="preserve"> aid kit.  Along with this are some ‘Snags’ slips for reporting any other problems encountered.</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N.B</w:t>
      </w:r>
      <w:r w:rsidDel="00000000" w:rsidR="00000000" w:rsidRPr="00000000">
        <w:rPr>
          <w:rtl w:val="0"/>
        </w:rPr>
        <w:t xml:space="preserve">. This risk assessment must be reviewed annually, or earlier in the event of changes that may affect risk or following an incident</w:t>
      </w:r>
    </w:p>
    <w:tbl>
      <w:tblPr>
        <w:tblStyle w:val="Table1"/>
        <w:tblW w:w="14966.0" w:type="dxa"/>
        <w:jc w:val="left"/>
        <w:tblInd w:w="-118.0" w:type="dxa"/>
        <w:tblLayout w:type="fixed"/>
        <w:tblLook w:val="0000"/>
      </w:tblPr>
      <w:tblGrid>
        <w:gridCol w:w="2159"/>
        <w:gridCol w:w="2202"/>
        <w:gridCol w:w="24"/>
        <w:gridCol w:w="5141"/>
        <w:gridCol w:w="2386"/>
        <w:gridCol w:w="1302"/>
        <w:gridCol w:w="21"/>
        <w:gridCol w:w="1731"/>
        <w:tblGridChange w:id="0">
          <w:tblGrid>
            <w:gridCol w:w="2159"/>
            <w:gridCol w:w="2202"/>
            <w:gridCol w:w="24"/>
            <w:gridCol w:w="5141"/>
            <w:gridCol w:w="2386"/>
            <w:gridCol w:w="1302"/>
            <w:gridCol w:w="21"/>
            <w:gridCol w:w="1731"/>
          </w:tblGrid>
        </w:tblGridChange>
      </w:tblGrid>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17">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b w:val="1"/>
                <w:bCs w:val="1"/>
                <w:rtl w:val="0"/>
              </w:rPr>
              <w:t xml:space="preserve">Equipment/</w:t>
            </w:r>
            <w:r w:rsidDel="00000000" w:rsidR="00000000" w:rsidRPr="00000000">
              <w:rPr>
                <w:rtl w:val="0"/>
              </w:rPr>
            </w:r>
          </w:p>
          <w:p w:rsidR="00000000" w:rsidDel="00000000" w:rsidP="00000000" w:rsidRDefault="00000000" w:rsidRPr="00000000" w14:paraId="00000018">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b w:val="1"/>
                <w:bCs w:val="1"/>
                <w:rtl w:val="0"/>
              </w:rPr>
              <w:t xml:space="preserve">Risk Area</w:t>
            </w:r>
            <w:r w:rsidDel="00000000" w:rsidR="00000000" w:rsidRPr="00000000">
              <w:rPr>
                <w:rtl w:val="0"/>
              </w:rPr>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19">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b w:val="1"/>
                <w:bCs w:val="1"/>
                <w:rtl w:val="0"/>
              </w:rPr>
              <w:t xml:space="preserve">Possible</w:t>
            </w:r>
            <w:r w:rsidDel="00000000" w:rsidR="00000000" w:rsidRPr="00000000">
              <w:rPr>
                <w:rtl w:val="0"/>
              </w:rPr>
            </w:r>
          </w:p>
          <w:p w:rsidR="00000000" w:rsidDel="00000000" w:rsidP="00000000" w:rsidRDefault="00000000" w:rsidRPr="00000000" w14:paraId="0000001A">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b w:val="1"/>
                <w:bCs w:val="1"/>
                <w:rtl w:val="0"/>
              </w:rPr>
              <w:t xml:space="preserve">Hazards</w:t>
            </w: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1C">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b w:val="1"/>
                <w:bCs w:val="1"/>
                <w:rtl w:val="0"/>
              </w:rPr>
              <w:t xml:space="preserve">Action</w:t>
            </w: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1D">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b w:val="1"/>
                <w:bCs w:val="1"/>
                <w:rtl w:val="0"/>
              </w:rPr>
              <w:t xml:space="preserve">Responsibility</w:t>
            </w:r>
            <w:r w:rsidDel="00000000" w:rsidR="00000000" w:rsidRPr="00000000">
              <w:rPr>
                <w:rtl w:val="0"/>
              </w:rPr>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1E">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b w:val="1"/>
                <w:bCs w:val="1"/>
                <w:rtl w:val="0"/>
              </w:rPr>
              <w:t xml:space="preserve">Last Actioned</w:t>
            </w:r>
            <w:r w:rsidDel="00000000" w:rsidR="00000000" w:rsidRPr="00000000">
              <w:rPr>
                <w:rtl w:val="0"/>
              </w:rPr>
            </w:r>
          </w:p>
        </w:tc>
        <w:tc>
          <w:tcPr>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20">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b w:val="1"/>
                <w:bCs w:val="1"/>
                <w:rtl w:val="0"/>
              </w:rPr>
              <w:t xml:space="preserve">Due Date</w:t>
            </w:r>
            <w:r w:rsidDel="00000000" w:rsidR="00000000" w:rsidRPr="00000000">
              <w:rPr>
                <w:rtl w:val="0"/>
              </w:rPr>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1">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areas</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2">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Trip/Fall Hazards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4">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 need to ensure stairs, hand rails, floors, carpets and lighting are well maintained.</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5">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users to log issues on Snags slips</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6">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w:t>
            </w:r>
          </w:p>
        </w:tc>
        <w:tc>
          <w:tcPr>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28">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n/a</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9">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areas - Equipment (Condition)</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A">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Wear and tear</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C">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 need to identify any potential problems.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D">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users – to log issues in Snags book</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2E">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w:t>
            </w:r>
          </w:p>
        </w:tc>
        <w:tc>
          <w:tcPr>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30">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n/a</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31">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Kitchen</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32">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Access</w:t>
            </w:r>
          </w:p>
          <w:p w:rsidR="00000000" w:rsidDel="00000000" w:rsidP="00000000" w:rsidRDefault="00000000" w:rsidRPr="00000000" w14:paraId="00000033">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Cleaning materials</w:t>
            </w:r>
          </w:p>
          <w:p w:rsidR="00000000" w:rsidDel="00000000" w:rsidP="00000000" w:rsidRDefault="00000000" w:rsidRPr="00000000" w14:paraId="00000034">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Cooker</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36">
            <w:pPr>
              <w:widowControl w:val="0"/>
              <w:tabs>
                <w:tab w:val="left" w:leader="none" w:pos="1710"/>
                <w:tab w:val="left" w:leader="none" w:pos="3405"/>
                <w:tab w:val="left" w:leader="none" w:pos="5085"/>
                <w:tab w:val="left" w:leader="none" w:pos="6825"/>
                <w:tab w:val="left" w:leader="none" w:pos="8460"/>
              </w:tabs>
              <w:ind w:left="283" w:firstLine="0"/>
              <w:rPr/>
            </w:pPr>
            <w:r w:rsidDel="00000000" w:rsidR="00000000" w:rsidRPr="00000000">
              <w:rPr>
                <w:rtl w:val="0"/>
              </w:rPr>
              <w:t xml:space="preserve">To minimise risk, children (under 16s) are not permitted in the kitchen without adult supervision</w:t>
            </w:r>
          </w:p>
          <w:p w:rsidR="00000000" w:rsidDel="00000000" w:rsidP="00000000" w:rsidRDefault="00000000" w:rsidRPr="00000000" w14:paraId="00000037">
            <w:pPr>
              <w:widowControl w:val="0"/>
              <w:tabs>
                <w:tab w:val="left" w:leader="none" w:pos="1710"/>
                <w:tab w:val="left" w:leader="none" w:pos="3405"/>
                <w:tab w:val="left" w:leader="none" w:pos="5085"/>
                <w:tab w:val="left" w:leader="none" w:pos="6825"/>
                <w:tab w:val="left" w:leader="none" w:pos="8460"/>
              </w:tabs>
              <w:ind w:left="283" w:firstLine="0"/>
              <w:rPr/>
            </w:pPr>
            <w:r w:rsidDel="00000000" w:rsidR="00000000" w:rsidRPr="00000000">
              <w:rPr>
                <w:rtl w:val="0"/>
              </w:rPr>
              <w:t xml:space="preserve">Hazardous materials, such as bleach and cleaning materials, must be stored out of the reach of children</w:t>
            </w:r>
          </w:p>
          <w:p w:rsidR="00000000" w:rsidDel="00000000" w:rsidP="00000000" w:rsidRDefault="00000000" w:rsidRPr="00000000" w14:paraId="00000038">
            <w:pPr>
              <w:widowControl w:val="0"/>
              <w:tabs>
                <w:tab w:val="left" w:leader="none" w:pos="1710"/>
                <w:tab w:val="left" w:leader="none" w:pos="3405"/>
                <w:tab w:val="left" w:leader="none" w:pos="5085"/>
                <w:tab w:val="left" w:leader="none" w:pos="6825"/>
                <w:tab w:val="left" w:leader="none" w:pos="8460"/>
              </w:tabs>
              <w:ind w:left="283" w:firstLine="0"/>
              <w:rPr/>
            </w:pPr>
            <w:r w:rsidDel="00000000" w:rsidR="00000000" w:rsidRPr="00000000">
              <w:rPr>
                <w:rtl w:val="0"/>
              </w:rPr>
              <w:t xml:space="preserve">Care must be taken when the cooker is in use to avoid the risk of burns</w:t>
            </w:r>
          </w:p>
          <w:p w:rsidR="00000000" w:rsidDel="00000000" w:rsidP="00000000" w:rsidRDefault="00000000" w:rsidRPr="00000000" w14:paraId="00000039">
            <w:pPr>
              <w:widowControl w:val="0"/>
              <w:tabs>
                <w:tab w:val="left" w:leader="none" w:pos="1710"/>
                <w:tab w:val="left" w:leader="none" w:pos="3405"/>
                <w:tab w:val="left" w:leader="none" w:pos="5085"/>
                <w:tab w:val="left" w:leader="none" w:pos="6825"/>
                <w:tab w:val="left" w:leader="none" w:pos="8460"/>
              </w:tabs>
              <w:spacing w:after="0" w:before="0" w:lineRule="auto"/>
              <w:ind w:left="283" w:firstLine="0"/>
              <w:jc w:val="left"/>
              <w:rPr>
                <w:highlight w:val="yellow"/>
              </w:rPr>
            </w:pP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3A">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users</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3B">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w:t>
            </w:r>
          </w:p>
        </w:tc>
        <w:tc>
          <w:tcPr>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3D">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n/a</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3E">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Storage</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3F">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Unsafe Storage</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41">
            <w:pPr>
              <w:widowControl w:val="0"/>
              <w:tabs>
                <w:tab w:val="left" w:leader="none" w:pos="1710"/>
                <w:tab w:val="left" w:leader="none" w:pos="3405"/>
                <w:tab w:val="left" w:leader="none" w:pos="5085"/>
                <w:tab w:val="left" w:leader="none" w:pos="6825"/>
                <w:tab w:val="left" w:leader="none" w:pos="8460"/>
              </w:tabs>
              <w:ind w:left="283" w:firstLine="0"/>
              <w:rPr/>
            </w:pPr>
            <w:r w:rsidDel="00000000" w:rsidR="00000000" w:rsidRPr="00000000">
              <w:rPr>
                <w:rtl w:val="0"/>
              </w:rPr>
              <w:t xml:space="preserve">To minimise risk of falling objects, care must be taken if storing items on higher shelves or on top of cupboards.</w:t>
            </w:r>
          </w:p>
          <w:p w:rsidR="00000000" w:rsidDel="00000000" w:rsidP="00000000" w:rsidRDefault="00000000" w:rsidRPr="00000000" w14:paraId="00000042">
            <w:pPr>
              <w:widowControl w:val="0"/>
              <w:tabs>
                <w:tab w:val="left" w:leader="none" w:pos="1710"/>
                <w:tab w:val="left" w:leader="none" w:pos="3405"/>
                <w:tab w:val="left" w:leader="none" w:pos="5085"/>
                <w:tab w:val="left" w:leader="none" w:pos="6825"/>
                <w:tab w:val="left" w:leader="none" w:pos="8460"/>
              </w:tabs>
              <w:ind w:left="283" w:firstLine="0"/>
              <w:rPr/>
            </w:pPr>
            <w:r w:rsidDel="00000000" w:rsidR="00000000" w:rsidRPr="00000000">
              <w:rPr>
                <w:rtl w:val="0"/>
              </w:rPr>
              <w:t xml:space="preserve">Hazardous materials must be stored out of the reach of children</w:t>
            </w:r>
          </w:p>
          <w:p w:rsidR="00000000" w:rsidDel="00000000" w:rsidP="00000000" w:rsidRDefault="00000000" w:rsidRPr="00000000" w14:paraId="00000043">
            <w:pPr>
              <w:widowControl w:val="0"/>
              <w:ind w:left="283" w:firstLine="0"/>
              <w:rPr/>
            </w:pPr>
            <w:r w:rsidDel="00000000" w:rsidR="00000000" w:rsidRPr="00000000">
              <w:rPr>
                <w:rtl w:val="0"/>
              </w:rPr>
              <w:t xml:space="preserve">To minimise fire risk flammable materials (Paint, paper, wood..) should not be stored near potential sources of ignition.</w:t>
            </w:r>
          </w:p>
          <w:p w:rsidR="00000000" w:rsidDel="00000000" w:rsidP="00000000" w:rsidRDefault="00000000" w:rsidRPr="00000000" w14:paraId="00000044">
            <w:pPr>
              <w:widowControl w:val="0"/>
              <w:tabs>
                <w:tab w:val="left" w:leader="none" w:pos="1710"/>
                <w:tab w:val="left" w:leader="none" w:pos="3405"/>
                <w:tab w:val="left" w:leader="none" w:pos="5085"/>
                <w:tab w:val="left" w:leader="none" w:pos="6825"/>
                <w:tab w:val="left" w:leader="none" w:pos="8460"/>
              </w:tabs>
              <w:ind w:left="283" w:firstLine="0"/>
              <w:rPr/>
            </w:pPr>
            <w:r w:rsidDel="00000000" w:rsidR="00000000" w:rsidRPr="00000000">
              <w:rPr>
                <w:rtl w:val="0"/>
              </w:rPr>
              <w:t xml:space="preserve">Storage must not restrict access to emergency exits.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45">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users – to log problems in Snags book</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46">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w:t>
            </w:r>
          </w:p>
        </w:tc>
        <w:tc>
          <w:tcPr>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48">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n/a</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49">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Storage</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4A">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Unsafe handling</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4C">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To avoid lifting hazards, heavy items should be stored at roughly elbow height, not at floor level.</w:t>
            </w:r>
          </w:p>
          <w:p w:rsidR="00000000" w:rsidDel="00000000" w:rsidP="00000000" w:rsidRDefault="00000000" w:rsidRPr="00000000" w14:paraId="0000004D">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4E">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users</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4F">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w:t>
            </w:r>
          </w:p>
        </w:tc>
        <w:tc>
          <w:tcPr>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51">
            <w:pPr>
              <w:widowControl w:val="0"/>
              <w:tabs>
                <w:tab w:val="left" w:leader="none" w:pos="1710"/>
                <w:tab w:val="left" w:leader="none" w:pos="3405"/>
                <w:tab w:val="left" w:leader="none" w:pos="5085"/>
                <w:tab w:val="left" w:leader="none" w:pos="6825"/>
                <w:tab w:val="left" w:leader="none" w:pos="8460"/>
              </w:tabs>
              <w:rPr>
                <w:highlight w:val="yellow"/>
              </w:rPr>
            </w:pPr>
            <w:r w:rsidDel="00000000" w:rsidR="00000000" w:rsidRPr="00000000">
              <w:rPr>
                <w:rtl w:val="0"/>
              </w:rPr>
              <w:t xml:space="preserve">n/a</w:t>
            </w:r>
            <w:r w:rsidDel="00000000" w:rsidR="00000000" w:rsidRPr="00000000">
              <w:rPr>
                <w:rtl w:val="0"/>
              </w:rPr>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52">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Heating Systems</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53">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Waste of energy.</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55">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Prior to vacating building, heating systems should be turned off.</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56">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users.</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57">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w:t>
            </w:r>
          </w:p>
        </w:tc>
        <w:tc>
          <w:tcPr>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59">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n/a</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5A">
            <w:pPr>
              <w:widowControl w:val="0"/>
              <w:tabs>
                <w:tab w:val="left" w:leader="none" w:pos="1710"/>
                <w:tab w:val="left" w:leader="none" w:pos="3405"/>
                <w:tab w:val="left" w:leader="none" w:pos="5085"/>
                <w:tab w:val="left" w:leader="none" w:pos="6825"/>
                <w:tab w:val="left" w:leader="none" w:pos="8460"/>
              </w:tabs>
              <w:rPr>
                <w:b w:val="1"/>
                <w:bCs w:val="1"/>
              </w:rPr>
            </w:pPr>
            <w:r w:rsidDel="00000000" w:rsidR="00000000" w:rsidRPr="00000000">
              <w:rPr>
                <w:b w:val="1"/>
                <w:bCs w:val="1"/>
                <w:rtl w:val="0"/>
              </w:rPr>
              <w:t xml:space="preserve">Equipment/</w:t>
            </w:r>
          </w:p>
          <w:p w:rsidR="00000000" w:rsidDel="00000000" w:rsidP="00000000" w:rsidRDefault="00000000" w:rsidRPr="00000000" w14:paraId="0000005B">
            <w:pPr>
              <w:widowControl w:val="0"/>
              <w:tabs>
                <w:tab w:val="left" w:leader="none" w:pos="1710"/>
                <w:tab w:val="left" w:leader="none" w:pos="3405"/>
                <w:tab w:val="left" w:leader="none" w:pos="5085"/>
                <w:tab w:val="left" w:leader="none" w:pos="6825"/>
                <w:tab w:val="left" w:leader="none" w:pos="8460"/>
              </w:tabs>
              <w:rPr>
                <w:b w:val="1"/>
                <w:bCs w:val="1"/>
              </w:rPr>
            </w:pPr>
            <w:r w:rsidDel="00000000" w:rsidR="00000000" w:rsidRPr="00000000">
              <w:rPr>
                <w:b w:val="1"/>
                <w:bCs w:val="1"/>
                <w:rtl w:val="0"/>
              </w:rPr>
              <w:t xml:space="preserve">Risk Area</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5C">
            <w:pPr>
              <w:widowControl w:val="0"/>
              <w:tabs>
                <w:tab w:val="left" w:leader="none" w:pos="1710"/>
                <w:tab w:val="left" w:leader="none" w:pos="3405"/>
                <w:tab w:val="left" w:leader="none" w:pos="5085"/>
                <w:tab w:val="left" w:leader="none" w:pos="6825"/>
                <w:tab w:val="left" w:leader="none" w:pos="8460"/>
              </w:tabs>
              <w:rPr>
                <w:b w:val="1"/>
                <w:bCs w:val="1"/>
              </w:rPr>
            </w:pPr>
            <w:r w:rsidDel="00000000" w:rsidR="00000000" w:rsidRPr="00000000">
              <w:rPr>
                <w:b w:val="1"/>
                <w:bCs w:val="1"/>
                <w:rtl w:val="0"/>
              </w:rPr>
              <w:t xml:space="preserve">Possible Hazards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5E">
            <w:pPr>
              <w:widowControl w:val="0"/>
              <w:tabs>
                <w:tab w:val="left" w:leader="none" w:pos="1710"/>
                <w:tab w:val="left" w:leader="none" w:pos="3405"/>
                <w:tab w:val="left" w:leader="none" w:pos="5085"/>
                <w:tab w:val="left" w:leader="none" w:pos="6825"/>
                <w:tab w:val="left" w:leader="none" w:pos="8460"/>
              </w:tabs>
              <w:rPr>
                <w:b w:val="1"/>
                <w:bCs w:val="1"/>
              </w:rPr>
            </w:pPr>
            <w:r w:rsidDel="00000000" w:rsidR="00000000" w:rsidRPr="00000000">
              <w:rPr>
                <w:b w:val="1"/>
                <w:bCs w:val="1"/>
                <w:rtl w:val="0"/>
              </w:rPr>
              <w:t xml:space="preserve">Action</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5F">
            <w:pPr>
              <w:widowControl w:val="0"/>
              <w:tabs>
                <w:tab w:val="left" w:leader="none" w:pos="1710"/>
                <w:tab w:val="left" w:leader="none" w:pos="3405"/>
                <w:tab w:val="left" w:leader="none" w:pos="5085"/>
                <w:tab w:val="left" w:leader="none" w:pos="6825"/>
                <w:tab w:val="left" w:leader="none" w:pos="8460"/>
              </w:tabs>
              <w:rPr>
                <w:b w:val="1"/>
                <w:bCs w:val="1"/>
              </w:rPr>
            </w:pPr>
            <w:r w:rsidDel="00000000" w:rsidR="00000000" w:rsidRPr="00000000">
              <w:rPr>
                <w:b w:val="1"/>
                <w:bCs w:val="1"/>
                <w:rtl w:val="0"/>
              </w:rPr>
              <w:t xml:space="preserve">Responsibility</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60">
            <w:pPr>
              <w:widowControl w:val="0"/>
              <w:tabs>
                <w:tab w:val="left" w:leader="none" w:pos="1710"/>
                <w:tab w:val="left" w:leader="none" w:pos="3405"/>
                <w:tab w:val="left" w:leader="none" w:pos="5085"/>
                <w:tab w:val="left" w:leader="none" w:pos="6825"/>
                <w:tab w:val="left" w:leader="none" w:pos="8460"/>
              </w:tabs>
              <w:rPr>
                <w:b w:val="1"/>
                <w:bCs w:val="1"/>
              </w:rPr>
            </w:pPr>
            <w:r w:rsidDel="00000000" w:rsidR="00000000" w:rsidRPr="00000000">
              <w:rPr>
                <w:b w:val="1"/>
                <w:bCs w:val="1"/>
                <w:rtl w:val="0"/>
              </w:rPr>
              <w:t xml:space="preserve">Last Actioned</w:t>
            </w:r>
          </w:p>
        </w:tc>
        <w:tc>
          <w:tcPr>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62">
            <w:pPr>
              <w:widowControl w:val="0"/>
              <w:tabs>
                <w:tab w:val="left" w:leader="none" w:pos="1710"/>
                <w:tab w:val="left" w:leader="none" w:pos="3405"/>
                <w:tab w:val="left" w:leader="none" w:pos="5085"/>
                <w:tab w:val="left" w:leader="none" w:pos="6825"/>
                <w:tab w:val="left" w:leader="none" w:pos="8460"/>
              </w:tabs>
              <w:rPr>
                <w:b w:val="1"/>
                <w:bCs w:val="1"/>
              </w:rPr>
            </w:pPr>
            <w:r w:rsidDel="00000000" w:rsidR="00000000" w:rsidRPr="00000000">
              <w:rPr>
                <w:b w:val="1"/>
                <w:bCs w:val="1"/>
                <w:rtl w:val="0"/>
              </w:rPr>
              <w:t xml:space="preserve">Due Date</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63">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areas</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64">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Personal injury</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66">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Maintenance work and all other tasks must not be carried out unless individuals are competent and confident in their ability to do them safely.</w:t>
            </w:r>
          </w:p>
          <w:p w:rsidR="00000000" w:rsidDel="00000000" w:rsidP="00000000" w:rsidRDefault="00000000" w:rsidRPr="00000000" w14:paraId="00000067">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68">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All users. Log accidents in accidents book for review.</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69">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w:t>
            </w:r>
          </w:p>
        </w:tc>
        <w:tc>
          <w:tcPr>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6B">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n/a</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6C">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Basement and Stage</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6D">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Personal Injury</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6E">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These areas should be well managed to maintain a safe environment. Use of equipment should be limited to individuals with appropriate skills. </w:t>
            </w:r>
            <w:r w:rsidDel="00000000" w:rsidR="00000000" w:rsidRPr="00000000">
              <w:rPr>
                <w:color w:val="000000"/>
                <w:rtl w:val="0"/>
              </w:rPr>
              <w:t xml:space="preserve">Particular care should be taken to avoid the low beams in certain areas.</w:t>
            </w: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0">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Drama Group</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1">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w:t>
            </w:r>
          </w:p>
        </w:tc>
        <w:tc>
          <w:tcPr>
            <w:gridSpan w:val="2"/>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72">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n/a</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4">
            <w:pPr>
              <w:widowControl w:val="0"/>
              <w:tabs>
                <w:tab w:val="left" w:leader="none" w:pos="1710"/>
                <w:tab w:val="left" w:leader="none" w:pos="3405"/>
                <w:tab w:val="left" w:leader="none" w:pos="5085"/>
                <w:tab w:val="left" w:leader="none" w:pos="6825"/>
                <w:tab w:val="left" w:leader="none" w:pos="8460"/>
              </w:tabs>
              <w:rPr>
                <w:highlight w:val="yellow"/>
              </w:rPr>
            </w:pPr>
            <w:r w:rsidDel="00000000" w:rsidR="00000000" w:rsidRPr="00000000">
              <w:rPr>
                <w:rtl w:val="0"/>
              </w:rPr>
              <w:t xml:space="preserve">Spotlights, Stage Lights &amp; Curtains, and the 3 edges of stage.</w:t>
            </w: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5">
            <w:pPr>
              <w:widowControl w:val="0"/>
              <w:tabs>
                <w:tab w:val="left" w:leader="none" w:pos="1710"/>
                <w:tab w:val="left" w:leader="none" w:pos="3405"/>
                <w:tab w:val="left" w:leader="none" w:pos="5085"/>
                <w:tab w:val="left" w:leader="none" w:pos="6825"/>
                <w:tab w:val="left" w:leader="none" w:pos="8460"/>
              </w:tabs>
              <w:rPr>
                <w:highlight w:val="yellow"/>
              </w:rPr>
            </w:pPr>
            <w:r w:rsidDel="00000000" w:rsidR="00000000" w:rsidRPr="00000000">
              <w:rPr>
                <w:rtl w:val="0"/>
              </w:rPr>
              <w:t xml:space="preserve">Personal Injury</w:t>
            </w:r>
            <w:r w:rsidDel="00000000" w:rsidR="00000000" w:rsidRPr="00000000">
              <w:rPr>
                <w:rtl w:val="0"/>
              </w:rPr>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6">
            <w:pPr>
              <w:widowControl w:val="0"/>
              <w:tabs>
                <w:tab w:val="left" w:leader="none" w:pos="1710"/>
                <w:tab w:val="left" w:leader="none" w:pos="3405"/>
                <w:tab w:val="left" w:leader="none" w:pos="5085"/>
                <w:tab w:val="left" w:leader="none" w:pos="6825"/>
                <w:tab w:val="left" w:leader="none" w:pos="8460"/>
              </w:tabs>
              <w:rPr>
                <w:highlight w:val="yellow"/>
              </w:rPr>
            </w:pPr>
            <w:r w:rsidDel="00000000" w:rsidR="00000000" w:rsidRPr="00000000">
              <w:rPr>
                <w:rtl w:val="0"/>
              </w:rPr>
              <w:t xml:space="preserve">These should be checked regularly to ensure fittings are sound, equipment is in working order and risk of falls is minimised.</w:t>
            </w: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8">
            <w:pPr>
              <w:widowControl w:val="0"/>
              <w:tabs>
                <w:tab w:val="left" w:leader="none" w:pos="1710"/>
                <w:tab w:val="left" w:leader="none" w:pos="3405"/>
                <w:tab w:val="left" w:leader="none" w:pos="5085"/>
                <w:tab w:val="left" w:leader="none" w:pos="6825"/>
                <w:tab w:val="left" w:leader="none" w:pos="8460"/>
              </w:tabs>
              <w:rPr>
                <w:highlight w:val="yellow"/>
              </w:rPr>
            </w:pPr>
            <w:r w:rsidDel="00000000" w:rsidR="00000000" w:rsidRPr="00000000">
              <w:rPr>
                <w:rtl w:val="0"/>
              </w:rPr>
              <w:t xml:space="preserve">Drama Group</w:t>
            </w: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9">
            <w:pPr>
              <w:widowControl w:val="0"/>
              <w:tabs>
                <w:tab w:val="left" w:leader="none" w:pos="1710"/>
                <w:tab w:val="left" w:leader="none" w:pos="3405"/>
                <w:tab w:val="left" w:leader="none" w:pos="5085"/>
                <w:tab w:val="left" w:leader="none" w:pos="6825"/>
                <w:tab w:val="left" w:leader="none" w:pos="8460"/>
              </w:tabs>
              <w:rPr>
                <w:highlight w:val="yellow"/>
              </w:rPr>
            </w:pPr>
            <w:r w:rsidDel="00000000" w:rsidR="00000000" w:rsidRPr="00000000">
              <w:rPr>
                <w:rtl w:val="0"/>
              </w:rPr>
              <w:t xml:space="preserve">Ongoing</w:t>
            </w:r>
            <w:r w:rsidDel="00000000" w:rsidR="00000000" w:rsidRPr="00000000">
              <w:rPr>
                <w:rtl w:val="0"/>
              </w:rPr>
            </w:r>
          </w:p>
        </w:tc>
        <w:tc>
          <w:tcPr>
            <w:gridSpan w:val="2"/>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7A">
            <w:pPr>
              <w:widowControl w:val="0"/>
              <w:tabs>
                <w:tab w:val="left" w:leader="none" w:pos="1710"/>
                <w:tab w:val="left" w:leader="none" w:pos="3405"/>
                <w:tab w:val="left" w:leader="none" w:pos="5085"/>
                <w:tab w:val="left" w:leader="none" w:pos="6825"/>
                <w:tab w:val="left" w:leader="none" w:pos="8460"/>
              </w:tabs>
              <w:rPr>
                <w:color w:val="000000"/>
              </w:rPr>
            </w:pPr>
            <w:r w:rsidDel="00000000" w:rsidR="00000000" w:rsidRPr="00000000">
              <w:rPr>
                <w:color w:val="000000"/>
                <w:rtl w:val="0"/>
              </w:rPr>
              <w:t xml:space="preserve">As part of regular productions.</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C">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Basement hatch</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D">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Personal injury</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7E">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The hatch is heavy and must only be used by experienced personnel.  Particular care must be taken when operating and when open to avoid falls.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80">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Drama Group/Hall Chairman</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81">
            <w:pPr>
              <w:widowControl w:val="0"/>
              <w:tabs>
                <w:tab w:val="left" w:leader="none" w:pos="1710"/>
                <w:tab w:val="left" w:leader="none" w:pos="3405"/>
                <w:tab w:val="left" w:leader="none" w:pos="5085"/>
                <w:tab w:val="left" w:leader="none" w:pos="6825"/>
                <w:tab w:val="left" w:leader="none" w:pos="8460"/>
              </w:tabs>
              <w:rPr>
                <w:highlight w:val="yellow"/>
              </w:rPr>
            </w:pPr>
            <w:r w:rsidDel="00000000" w:rsidR="00000000" w:rsidRPr="00000000">
              <w:rPr>
                <w:rtl w:val="0"/>
              </w:rPr>
              <w:t xml:space="preserve">Ongoing</w:t>
            </w:r>
            <w:r w:rsidDel="00000000" w:rsidR="00000000" w:rsidRPr="00000000">
              <w:rPr>
                <w:rtl w:val="0"/>
              </w:rPr>
            </w:r>
          </w:p>
        </w:tc>
        <w:tc>
          <w:tcPr>
            <w:gridSpan w:val="2"/>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82">
            <w:pPr>
              <w:widowControl w:val="0"/>
              <w:tabs>
                <w:tab w:val="left" w:leader="none" w:pos="1710"/>
                <w:tab w:val="left" w:leader="none" w:pos="3405"/>
                <w:tab w:val="left" w:leader="none" w:pos="5085"/>
                <w:tab w:val="left" w:leader="none" w:pos="6825"/>
                <w:tab w:val="left" w:leader="none" w:pos="8460"/>
              </w:tabs>
              <w:rPr>
                <w:highlight w:val="yellow"/>
              </w:rPr>
            </w:pPr>
            <w:r w:rsidDel="00000000" w:rsidR="00000000" w:rsidRPr="00000000">
              <w:rPr>
                <w:rtl w:val="0"/>
              </w:rPr>
              <w:t xml:space="preserve">n/a</w:t>
            </w:r>
            <w:r w:rsidDel="00000000" w:rsidR="00000000" w:rsidRPr="00000000">
              <w:rPr>
                <w:rtl w:val="0"/>
              </w:rPr>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84">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CO</w:t>
            </w:r>
          </w:p>
          <w:p w:rsidR="00000000" w:rsidDel="00000000" w:rsidP="00000000" w:rsidRDefault="00000000" w:rsidRPr="00000000" w14:paraId="00000085">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Detectors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86">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Device/Battery</w:t>
            </w:r>
          </w:p>
          <w:p w:rsidR="00000000" w:rsidDel="00000000" w:rsidP="00000000" w:rsidRDefault="00000000" w:rsidRPr="00000000" w14:paraId="00000087">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Failure</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88">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Regular test</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8A">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Chairman</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8B">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Ongoing</w:t>
            </w:r>
          </w:p>
        </w:tc>
        <w:tc>
          <w:tcPr>
            <w:gridSpan w:val="2"/>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8C">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Monthly</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8E">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Fire Alarm</w:t>
            </w:r>
          </w:p>
          <w:p w:rsidR="00000000" w:rsidDel="00000000" w:rsidP="00000000" w:rsidRDefault="00000000" w:rsidRPr="00000000" w14:paraId="0000008F">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System</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90">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Device</w:t>
            </w:r>
          </w:p>
          <w:p w:rsidR="00000000" w:rsidDel="00000000" w:rsidP="00000000" w:rsidRDefault="00000000" w:rsidRPr="00000000" w14:paraId="00000091">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Failure</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92">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Self-monitored with annual inspection/maintenance by professional accredited service provider</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94">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Chairman</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95">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rtl w:val="0"/>
              </w:rPr>
              <w:t xml:space="preserve">Jan 2025</w:t>
            </w:r>
          </w:p>
        </w:tc>
        <w:tc>
          <w:tcPr>
            <w:gridSpan w:val="2"/>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96">
            <w:pPr>
              <w:widowControl w:val="0"/>
              <w:tabs>
                <w:tab w:val="left" w:leader="none" w:pos="1710"/>
                <w:tab w:val="left" w:leader="none" w:pos="3405"/>
                <w:tab w:val="left" w:leader="none" w:pos="5085"/>
                <w:tab w:val="left" w:leader="none" w:pos="6825"/>
                <w:tab w:val="left" w:leader="none" w:pos="8460"/>
              </w:tabs>
              <w:rPr/>
            </w:pPr>
            <w:r w:rsidDel="00000000" w:rsidR="00000000" w:rsidRPr="00000000">
              <w:rPr>
                <w:color w:val="000000"/>
                <w:rtl w:val="0"/>
              </w:rPr>
              <w:t xml:space="preserve">Jan 2026</w:t>
            </w:r>
            <w:r w:rsidDel="00000000" w:rsidR="00000000" w:rsidRPr="00000000">
              <w:rPr>
                <w:rtl w:val="0"/>
              </w:rPr>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98">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Emergency</w:t>
            </w:r>
          </w:p>
          <w:p w:rsidR="00000000" w:rsidDel="00000000" w:rsidP="00000000" w:rsidRDefault="00000000" w:rsidRPr="00000000" w14:paraId="00000099">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Lighting</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9A">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Device/Battery</w:t>
            </w:r>
          </w:p>
          <w:p w:rsidR="00000000" w:rsidDel="00000000" w:rsidP="00000000" w:rsidRDefault="00000000" w:rsidRPr="00000000" w14:paraId="0000009B">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Failure</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9C">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Regular test (Includes checking basement fire door – door opens and access is not blocked)</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9E">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Chairman</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9F">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Ongoing</w:t>
            </w:r>
          </w:p>
        </w:tc>
        <w:tc>
          <w:tcPr>
            <w:gridSpan w:val="2"/>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A0">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Monthly</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A2">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Fire Extinguishers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A3">
            <w:pPr>
              <w:widowControl w:val="0"/>
              <w:rPr/>
            </w:pPr>
            <w:r w:rsidDel="00000000" w:rsidR="00000000" w:rsidRPr="00000000">
              <w:rPr>
                <w:rtl w:val="0"/>
              </w:rPr>
              <w:t xml:space="preserve">Device Failure</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A4">
            <w:pPr>
              <w:widowControl w:val="0"/>
              <w:rPr/>
            </w:pPr>
            <w:r w:rsidDel="00000000" w:rsidR="00000000" w:rsidRPr="00000000">
              <w:rPr>
                <w:rtl w:val="0"/>
              </w:rPr>
              <w:t xml:space="preserve">Annual Professional Check</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A6">
            <w:pPr>
              <w:widowControl w:val="0"/>
              <w:rPr/>
            </w:pPr>
            <w:r w:rsidDel="00000000" w:rsidR="00000000" w:rsidRPr="00000000">
              <w:rPr>
                <w:rtl w:val="0"/>
              </w:rPr>
              <w:t xml:space="preserve">Chairman</w:t>
            </w:r>
          </w:p>
        </w:tc>
        <w:tc>
          <w:tcPr>
            <w:tcBorders>
              <w:top w:color="000080" w:space="0" w:sz="4" w:val="single"/>
              <w:left w:color="000080" w:space="0" w:sz="4" w:val="single"/>
              <w:bottom w:color="000080" w:space="0" w:sz="4" w:val="single"/>
            </w:tcBorders>
            <w:shd w:fill="auto" w:val="clear"/>
          </w:tcPr>
          <w:p w:rsidR="00000000" w:rsidDel="00000000" w:rsidP="00000000" w:rsidRDefault="00000000" w:rsidRPr="00000000" w14:paraId="000000A7">
            <w:pPr>
              <w:widowControl w:val="0"/>
              <w:rPr/>
            </w:pPr>
            <w:r w:rsidDel="00000000" w:rsidR="00000000" w:rsidRPr="00000000">
              <w:rPr>
                <w:rtl w:val="0"/>
              </w:rPr>
              <w:t xml:space="preserve">June 2024</w:t>
            </w:r>
          </w:p>
        </w:tc>
        <w:tc>
          <w:tcPr>
            <w:gridSpan w:val="2"/>
            <w:tcBorders>
              <w:top w:color="000080" w:space="0" w:sz="4" w:val="single"/>
              <w:left w:color="000080" w:space="0" w:sz="4" w:val="single"/>
              <w:bottom w:color="000080" w:space="0" w:sz="4" w:val="single"/>
              <w:right w:color="000080" w:space="0" w:sz="4" w:val="single"/>
            </w:tcBorders>
            <w:shd w:fill="auto" w:val="clear"/>
          </w:tcPr>
          <w:p w:rsidR="00000000" w:rsidDel="00000000" w:rsidP="00000000" w:rsidRDefault="00000000" w:rsidRPr="00000000" w14:paraId="000000A8">
            <w:pPr>
              <w:widowControl w:val="0"/>
              <w:rPr/>
            </w:pPr>
            <w:r w:rsidDel="00000000" w:rsidR="00000000" w:rsidRPr="00000000">
              <w:rPr>
                <w:rtl w:val="0"/>
              </w:rPr>
              <w:t xml:space="preserve">June 2025</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AA">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Gas Boiler &amp; Fires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AB">
            <w:pPr>
              <w:widowControl w:val="0"/>
              <w:rPr/>
            </w:pPr>
            <w:r w:rsidDel="00000000" w:rsidR="00000000" w:rsidRPr="00000000">
              <w:rPr>
                <w:rtl w:val="0"/>
              </w:rPr>
              <w:t xml:space="preserve">Risk of Gas leak or Carbon Monoxide emission.</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AC">
            <w:pPr>
              <w:widowControl w:val="0"/>
              <w:rPr/>
            </w:pPr>
            <w:r w:rsidDel="00000000" w:rsidR="00000000" w:rsidRPr="00000000">
              <w:rPr>
                <w:rtl w:val="0"/>
              </w:rPr>
              <w:t xml:space="preserve">Annual Gas Service &amp; Safety Check. Display related Certificate.</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AE">
            <w:pPr>
              <w:widowControl w:val="0"/>
              <w:rPr/>
            </w:pPr>
            <w:r w:rsidDel="00000000" w:rsidR="00000000" w:rsidRPr="00000000">
              <w:rPr>
                <w:rtl w:val="0"/>
              </w:rPr>
              <w:t xml:space="preserve">Chairman</w:t>
            </w:r>
          </w:p>
        </w:tc>
        <w:tc>
          <w:tcPr>
            <w:tcBorders>
              <w:top w:color="000080" w:space="0" w:sz="4" w:val="single"/>
              <w:left w:color="000080" w:space="0" w:sz="4" w:val="single"/>
              <w:bottom w:color="000080" w:space="0" w:sz="4" w:val="single"/>
            </w:tcBorders>
            <w:shd w:fill="auto" w:val="clear"/>
          </w:tcPr>
          <w:p w:rsidR="00000000" w:rsidDel="00000000" w:rsidP="00000000" w:rsidRDefault="00000000" w:rsidRPr="00000000" w14:paraId="000000AF">
            <w:pPr>
              <w:widowControl w:val="0"/>
              <w:rPr/>
            </w:pPr>
            <w:r w:rsidDel="00000000" w:rsidR="00000000" w:rsidRPr="00000000">
              <w:rPr>
                <w:rtl w:val="0"/>
              </w:rPr>
              <w:t xml:space="preserve">July 2024</w:t>
            </w:r>
          </w:p>
        </w:tc>
        <w:tc>
          <w:tcPr>
            <w:gridSpan w:val="2"/>
            <w:tcBorders>
              <w:top w:color="000080" w:space="0" w:sz="4" w:val="single"/>
              <w:left w:color="000080" w:space="0" w:sz="4" w:val="single"/>
              <w:bottom w:color="000080" w:space="0" w:sz="4" w:val="single"/>
              <w:right w:color="000080" w:space="0" w:sz="4" w:val="single"/>
            </w:tcBorders>
            <w:shd w:fill="auto" w:val="clear"/>
          </w:tcPr>
          <w:p w:rsidR="00000000" w:rsidDel="00000000" w:rsidP="00000000" w:rsidRDefault="00000000" w:rsidRPr="00000000" w14:paraId="000000B0">
            <w:pPr>
              <w:widowControl w:val="0"/>
              <w:rPr/>
            </w:pPr>
            <w:r w:rsidDel="00000000" w:rsidR="00000000" w:rsidRPr="00000000">
              <w:rPr>
                <w:rtl w:val="0"/>
              </w:rPr>
              <w:t xml:space="preserve">5/7/2025</w:t>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B2">
            <w:pPr>
              <w:widowControl w:val="0"/>
              <w:tabs>
                <w:tab w:val="left" w:leader="none" w:pos="1680"/>
                <w:tab w:val="left" w:leader="none" w:pos="3390"/>
                <w:tab w:val="left" w:leader="none" w:pos="5100"/>
                <w:tab w:val="left" w:leader="none" w:pos="6840"/>
                <w:tab w:val="left" w:leader="none" w:pos="8475"/>
              </w:tabs>
              <w:rPr>
                <w:b w:val="1"/>
                <w:bCs w:val="1"/>
              </w:rPr>
            </w:pPr>
            <w:r w:rsidDel="00000000" w:rsidR="00000000" w:rsidRPr="00000000">
              <w:rPr>
                <w:rtl w:val="0"/>
              </w:rPr>
            </w:r>
          </w:p>
          <w:p w:rsidR="00000000" w:rsidDel="00000000" w:rsidP="00000000" w:rsidRDefault="00000000" w:rsidRPr="00000000" w14:paraId="000000B3">
            <w:pPr>
              <w:widowControl w:val="0"/>
              <w:tabs>
                <w:tab w:val="left" w:leader="none" w:pos="1680"/>
                <w:tab w:val="left" w:leader="none" w:pos="3390"/>
                <w:tab w:val="left" w:leader="none" w:pos="5100"/>
                <w:tab w:val="left" w:leader="none" w:pos="6840"/>
                <w:tab w:val="left" w:leader="none" w:pos="8475"/>
              </w:tabs>
              <w:rPr>
                <w:b w:val="1"/>
                <w:bCs w:val="1"/>
              </w:rPr>
            </w:pPr>
            <w:r w:rsidDel="00000000" w:rsidR="00000000" w:rsidRPr="00000000">
              <w:rPr>
                <w:b w:val="1"/>
                <w:bCs w:val="1"/>
                <w:rtl w:val="0"/>
              </w:rPr>
              <w:t xml:space="preserve">Equipment/</w:t>
            </w:r>
          </w:p>
          <w:p w:rsidR="00000000" w:rsidDel="00000000" w:rsidP="00000000" w:rsidRDefault="00000000" w:rsidRPr="00000000" w14:paraId="000000B4">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b w:val="1"/>
                <w:bCs w:val="1"/>
                <w:rtl w:val="0"/>
              </w:rPr>
              <w:t xml:space="preserve">Risk Area</w:t>
            </w: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B5">
            <w:pPr>
              <w:widowControl w:val="0"/>
              <w:rPr>
                <w:b w:val="1"/>
                <w:bCs w:val="1"/>
              </w:rPr>
            </w:pPr>
            <w:r w:rsidDel="00000000" w:rsidR="00000000" w:rsidRPr="00000000">
              <w:rPr>
                <w:rtl w:val="0"/>
              </w:rPr>
            </w:r>
          </w:p>
          <w:p w:rsidR="00000000" w:rsidDel="00000000" w:rsidP="00000000" w:rsidRDefault="00000000" w:rsidRPr="00000000" w14:paraId="000000B6">
            <w:pPr>
              <w:widowControl w:val="0"/>
              <w:rPr/>
            </w:pPr>
            <w:r w:rsidDel="00000000" w:rsidR="00000000" w:rsidRPr="00000000">
              <w:rPr>
                <w:b w:val="1"/>
                <w:bCs w:val="1"/>
                <w:rtl w:val="0"/>
              </w:rPr>
              <w:t xml:space="preserve">Possible Hazards</w:t>
            </w:r>
            <w:r w:rsidDel="00000000" w:rsidR="00000000" w:rsidRPr="00000000">
              <w:rPr>
                <w:rtl w:val="0"/>
              </w:rPr>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B7">
            <w:pPr>
              <w:widowControl w:val="0"/>
              <w:rPr>
                <w:b w:val="1"/>
                <w:bCs w:val="1"/>
              </w:rPr>
            </w:pPr>
            <w:r w:rsidDel="00000000" w:rsidR="00000000" w:rsidRPr="00000000">
              <w:rPr>
                <w:rtl w:val="0"/>
              </w:rPr>
            </w:r>
          </w:p>
          <w:p w:rsidR="00000000" w:rsidDel="00000000" w:rsidP="00000000" w:rsidRDefault="00000000" w:rsidRPr="00000000" w14:paraId="000000B8">
            <w:pPr>
              <w:widowControl w:val="0"/>
              <w:rPr/>
            </w:pPr>
            <w:r w:rsidDel="00000000" w:rsidR="00000000" w:rsidRPr="00000000">
              <w:rPr>
                <w:b w:val="1"/>
                <w:bCs w:val="1"/>
                <w:rtl w:val="0"/>
              </w:rPr>
              <w:t xml:space="preserve">Action</w:t>
            </w: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BA">
            <w:pPr>
              <w:widowControl w:val="0"/>
              <w:rPr>
                <w:b w:val="1"/>
                <w:bCs w:val="1"/>
              </w:rPr>
            </w:pPr>
            <w:r w:rsidDel="00000000" w:rsidR="00000000" w:rsidRPr="00000000">
              <w:rPr>
                <w:rtl w:val="0"/>
              </w:rPr>
            </w:r>
          </w:p>
          <w:p w:rsidR="00000000" w:rsidDel="00000000" w:rsidP="00000000" w:rsidRDefault="00000000" w:rsidRPr="00000000" w14:paraId="000000BB">
            <w:pPr>
              <w:widowControl w:val="0"/>
              <w:rPr/>
            </w:pPr>
            <w:r w:rsidDel="00000000" w:rsidR="00000000" w:rsidRPr="00000000">
              <w:rPr>
                <w:b w:val="1"/>
                <w:bCs w:val="1"/>
                <w:rtl w:val="0"/>
              </w:rPr>
              <w:t xml:space="preserve">Responsibility</w:t>
            </w:r>
            <w:r w:rsidDel="00000000" w:rsidR="00000000" w:rsidRPr="00000000">
              <w:rPr>
                <w:rtl w:val="0"/>
              </w:rPr>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BC">
            <w:pPr>
              <w:widowControl w:val="0"/>
              <w:rPr/>
            </w:pPr>
            <w:r w:rsidDel="00000000" w:rsidR="00000000" w:rsidRPr="00000000">
              <w:rPr>
                <w:b w:val="1"/>
                <w:bCs w:val="1"/>
                <w:rtl w:val="0"/>
              </w:rPr>
              <w:t xml:space="preserve">Last Actioned</w:t>
            </w:r>
            <w:r w:rsidDel="00000000" w:rsidR="00000000" w:rsidRPr="00000000">
              <w:rPr>
                <w:rtl w:val="0"/>
              </w:rPr>
            </w:r>
          </w:p>
        </w:tc>
        <w:tc>
          <w:tcPr>
            <w:gridSpan w:val="2"/>
            <w:tcBorders>
              <w:top w:color="000080" w:space="0" w:sz="4" w:val="single"/>
              <w:left w:color="000080" w:space="0" w:sz="4" w:val="single"/>
              <w:bottom w:color="000080" w:space="0" w:sz="4" w:val="single"/>
              <w:right w:color="000080" w:space="0" w:sz="4" w:val="single"/>
            </w:tcBorders>
            <w:shd w:fill="auto" w:val="clear"/>
          </w:tcPr>
          <w:p w:rsidR="00000000" w:rsidDel="00000000" w:rsidP="00000000" w:rsidRDefault="00000000" w:rsidRPr="00000000" w14:paraId="000000BD">
            <w:pPr>
              <w:widowControl w:val="0"/>
              <w:rPr>
                <w:color w:val="000000"/>
              </w:rPr>
            </w:pPr>
            <w:r w:rsidDel="00000000" w:rsidR="00000000" w:rsidRPr="00000000">
              <w:rPr>
                <w:b w:val="1"/>
                <w:bCs w:val="1"/>
                <w:rtl w:val="0"/>
              </w:rPr>
              <w:t xml:space="preserve">Due Date</w:t>
            </w:r>
            <w:r w:rsidDel="00000000" w:rsidR="00000000" w:rsidRPr="00000000">
              <w:rPr>
                <w:rtl w:val="0"/>
              </w:rPr>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BF">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Electrical Equipment</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C0">
            <w:pPr>
              <w:widowControl w:val="0"/>
              <w:rPr/>
            </w:pPr>
            <w:r w:rsidDel="00000000" w:rsidR="00000000" w:rsidRPr="00000000">
              <w:rPr>
                <w:rtl w:val="0"/>
              </w:rPr>
              <w:t xml:space="preserve">Failing/unsafe  equipment. Fire risk if faulty</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C1">
            <w:pPr>
              <w:widowControl w:val="0"/>
              <w:rPr/>
            </w:pPr>
            <w:r w:rsidDel="00000000" w:rsidR="00000000" w:rsidRPr="00000000">
              <w:rPr>
                <w:rtl w:val="0"/>
              </w:rPr>
              <w:t xml:space="preserve">1.Annual PAT testing by NNVHC</w:t>
            </w:r>
          </w:p>
          <w:p w:rsidR="00000000" w:rsidDel="00000000" w:rsidP="00000000" w:rsidRDefault="00000000" w:rsidRPr="00000000" w14:paraId="000000C2">
            <w:pPr>
              <w:widowControl w:val="0"/>
              <w:rPr/>
            </w:pPr>
            <w:r w:rsidDel="00000000" w:rsidR="00000000" w:rsidRPr="00000000">
              <w:rPr>
                <w:rtl w:val="0"/>
              </w:rPr>
              <w:t xml:space="preserve">2. Professional inspection every 5 years (or as advised at inspection)</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C4">
            <w:pPr>
              <w:widowControl w:val="0"/>
              <w:rPr/>
            </w:pPr>
            <w:r w:rsidDel="00000000" w:rsidR="00000000" w:rsidRPr="00000000">
              <w:rPr>
                <w:rtl w:val="0"/>
              </w:rPr>
              <w:t xml:space="preserve">Chairman</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C5">
            <w:pPr>
              <w:widowControl w:val="0"/>
              <w:rPr/>
            </w:pPr>
            <w:r w:rsidDel="00000000" w:rsidR="00000000" w:rsidRPr="00000000">
              <w:rPr>
                <w:rtl w:val="0"/>
              </w:rPr>
              <w:t xml:space="preserve">Sept 2024</w:t>
            </w:r>
          </w:p>
          <w:p w:rsidR="00000000" w:rsidDel="00000000" w:rsidP="00000000" w:rsidRDefault="00000000" w:rsidRPr="00000000" w14:paraId="000000C6">
            <w:pPr>
              <w:widowControl w:val="0"/>
              <w:rPr/>
            </w:pPr>
            <w:r w:rsidDel="00000000" w:rsidR="00000000" w:rsidRPr="00000000">
              <w:rPr>
                <w:rtl w:val="0"/>
              </w:rPr>
            </w:r>
          </w:p>
          <w:p w:rsidR="00000000" w:rsidDel="00000000" w:rsidP="00000000" w:rsidRDefault="00000000" w:rsidRPr="00000000" w14:paraId="000000C7">
            <w:pPr>
              <w:widowControl w:val="0"/>
              <w:ind w:left="-57" w:firstLine="0"/>
              <w:rPr/>
            </w:pPr>
            <w:r w:rsidDel="00000000" w:rsidR="00000000" w:rsidRPr="00000000">
              <w:rPr>
                <w:rtl w:val="0"/>
              </w:rPr>
              <w:t xml:space="preserve">Jan 2021</w:t>
            </w:r>
          </w:p>
        </w:tc>
        <w:tc>
          <w:tcPr>
            <w:gridSpan w:val="2"/>
            <w:tcBorders>
              <w:top w:color="000080" w:space="0" w:sz="4" w:val="single"/>
              <w:left w:color="000080" w:space="0" w:sz="4" w:val="single"/>
              <w:bottom w:color="000080" w:space="0" w:sz="4" w:val="single"/>
              <w:right w:color="000080" w:space="0" w:sz="4" w:val="single"/>
            </w:tcBorders>
            <w:shd w:fill="auto" w:val="clear"/>
          </w:tcPr>
          <w:p w:rsidR="00000000" w:rsidDel="00000000" w:rsidP="00000000" w:rsidRDefault="00000000" w:rsidRPr="00000000" w14:paraId="000000C8">
            <w:pPr>
              <w:widowControl w:val="0"/>
              <w:rPr>
                <w:color w:val="000000"/>
              </w:rPr>
            </w:pPr>
            <w:r w:rsidDel="00000000" w:rsidR="00000000" w:rsidRPr="00000000">
              <w:rPr>
                <w:color w:val="000000"/>
                <w:rtl w:val="0"/>
              </w:rPr>
              <w:t xml:space="preserve">October 2025</w:t>
            </w:r>
          </w:p>
          <w:p w:rsidR="00000000" w:rsidDel="00000000" w:rsidP="00000000" w:rsidRDefault="00000000" w:rsidRPr="00000000" w14:paraId="000000C9">
            <w:pPr>
              <w:widowControl w:val="0"/>
              <w:rPr>
                <w:color w:val="000000"/>
              </w:rPr>
            </w:pPr>
            <w:r w:rsidDel="00000000" w:rsidR="00000000" w:rsidRPr="00000000">
              <w:rPr>
                <w:rtl w:val="0"/>
              </w:rPr>
            </w:r>
          </w:p>
          <w:p w:rsidR="00000000" w:rsidDel="00000000" w:rsidP="00000000" w:rsidRDefault="00000000" w:rsidRPr="00000000" w14:paraId="000000CA">
            <w:pPr>
              <w:widowControl w:val="0"/>
              <w:rPr/>
            </w:pPr>
            <w:r w:rsidDel="00000000" w:rsidR="00000000" w:rsidRPr="00000000">
              <w:rPr>
                <w:rtl w:val="0"/>
              </w:rPr>
              <w:t xml:space="preserve">January 2026</w:t>
            </w:r>
          </w:p>
        </w:tc>
      </w:tr>
      <w:tr>
        <w:trPr>
          <w:cantSplit w:val="1"/>
          <w:tblHeader w:val="0"/>
        </w:trPr>
        <w:tc>
          <w:tcPr>
            <w:tcBorders>
              <w:top w:color="000080" w:space="0" w:sz="4" w:val="single"/>
              <w:left w:color="000080" w:space="0" w:sz="4" w:val="single"/>
              <w:bottom w:color="000080" w:space="0" w:sz="4" w:val="single"/>
            </w:tcBorders>
            <w:shd w:fill="auto" w:val="clear"/>
          </w:tcPr>
          <w:p w:rsidR="00000000" w:rsidDel="00000000" w:rsidP="00000000" w:rsidRDefault="00000000" w:rsidRPr="00000000" w14:paraId="000000CC">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Ladders</w:t>
            </w:r>
          </w:p>
        </w:tc>
        <w:tc>
          <w:tcPr>
            <w:tcBorders>
              <w:top w:color="000080" w:space="0" w:sz="4" w:val="single"/>
              <w:left w:color="000080" w:space="0" w:sz="4" w:val="single"/>
              <w:bottom w:color="000080" w:space="0" w:sz="4" w:val="single"/>
            </w:tcBorders>
            <w:shd w:fill="auto" w:val="clear"/>
          </w:tcPr>
          <w:p w:rsidR="00000000" w:rsidDel="00000000" w:rsidP="00000000" w:rsidRDefault="00000000" w:rsidRPr="00000000" w14:paraId="000000CD">
            <w:pPr>
              <w:widowControl w:val="0"/>
              <w:rPr/>
            </w:pPr>
            <w:r w:rsidDel="00000000" w:rsidR="00000000" w:rsidRPr="00000000">
              <w:rPr>
                <w:rtl w:val="0"/>
              </w:rPr>
              <w:t xml:space="preserve">Personal injury</w:t>
            </w:r>
          </w:p>
        </w:tc>
        <w:tc>
          <w:tcPr>
            <w:gridSpan w:val="2"/>
            <w:tcBorders>
              <w:top w:color="000080" w:space="0" w:sz="4" w:val="single"/>
              <w:left w:color="000080" w:space="0" w:sz="4" w:val="single"/>
              <w:bottom w:color="000080" w:space="0" w:sz="4" w:val="single"/>
            </w:tcBorders>
            <w:shd w:fill="auto" w:val="clear"/>
          </w:tcPr>
          <w:p w:rsidR="00000000" w:rsidDel="00000000" w:rsidP="00000000" w:rsidRDefault="00000000" w:rsidRPr="00000000" w14:paraId="000000CE">
            <w:pPr>
              <w:widowControl w:val="0"/>
              <w:rPr>
                <w:b w:val="1"/>
                <w:bCs w:val="1"/>
                <w:color w:val="ff0000"/>
              </w:rPr>
            </w:pPr>
            <w:r w:rsidDel="00000000" w:rsidR="00000000" w:rsidRPr="00000000">
              <w:rPr>
                <w:rtl w:val="0"/>
              </w:rPr>
              <w:t xml:space="preserve">Ladders to be checked prior to use to ensure they are in safe condition with no loose components.  Ladders taller than head height should only be used when a second person is present.</w:t>
            </w:r>
            <w:r w:rsidDel="00000000" w:rsidR="00000000" w:rsidRPr="00000000">
              <w:rPr>
                <w:rtl w:val="0"/>
              </w:rPr>
            </w:r>
          </w:p>
        </w:tc>
        <w:tc>
          <w:tcPr>
            <w:tcBorders>
              <w:top w:color="000080" w:space="0" w:sz="4" w:val="single"/>
              <w:left w:color="000080" w:space="0" w:sz="4" w:val="single"/>
              <w:bottom w:color="000080" w:space="0" w:sz="4" w:val="single"/>
            </w:tcBorders>
            <w:shd w:fill="auto" w:val="clear"/>
          </w:tcPr>
          <w:p w:rsidR="00000000" w:rsidDel="00000000" w:rsidP="00000000" w:rsidRDefault="00000000" w:rsidRPr="00000000" w14:paraId="000000D0">
            <w:pPr>
              <w:widowControl w:val="0"/>
              <w:rPr/>
            </w:pPr>
            <w:r w:rsidDel="00000000" w:rsidR="00000000" w:rsidRPr="00000000">
              <w:rPr>
                <w:rtl w:val="0"/>
              </w:rPr>
              <w:t xml:space="preserve">All users</w:t>
            </w:r>
          </w:p>
        </w:tc>
        <w:tc>
          <w:tcPr>
            <w:tcBorders>
              <w:top w:color="000080" w:space="0" w:sz="4" w:val="single"/>
              <w:left w:color="000080" w:space="0" w:sz="4" w:val="single"/>
              <w:bottom w:color="000080" w:space="0" w:sz="4" w:val="single"/>
            </w:tcBorders>
            <w:shd w:fill="auto" w:val="clear"/>
          </w:tcPr>
          <w:p w:rsidR="00000000" w:rsidDel="00000000" w:rsidP="00000000" w:rsidRDefault="00000000" w:rsidRPr="00000000" w14:paraId="000000D1">
            <w:pPr>
              <w:widowControl w:val="0"/>
              <w:rPr/>
            </w:pPr>
            <w:r w:rsidDel="00000000" w:rsidR="00000000" w:rsidRPr="00000000">
              <w:rPr>
                <w:rtl w:val="0"/>
              </w:rPr>
              <w:t xml:space="preserve">Ongoing</w:t>
            </w:r>
          </w:p>
        </w:tc>
        <w:tc>
          <w:tcPr>
            <w:gridSpan w:val="2"/>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D2">
            <w:pPr>
              <w:widowControl w:val="0"/>
              <w:rPr>
                <w:highlight w:val="yellow"/>
              </w:rPr>
            </w:pPr>
            <w:r w:rsidDel="00000000" w:rsidR="00000000" w:rsidRPr="00000000">
              <w:rPr>
                <w:rtl w:val="0"/>
              </w:rPr>
              <w:t xml:space="preserve">n/a</w:t>
            </w:r>
            <w:r w:rsidDel="00000000" w:rsidR="00000000" w:rsidRPr="00000000">
              <w:rPr>
                <w:rtl w:val="0"/>
              </w:rPr>
            </w:r>
          </w:p>
        </w:tc>
      </w:tr>
      <w:tr>
        <w:trPr>
          <w:cantSplit w:val="1"/>
          <w:tblHeader w:val="0"/>
        </w:trPr>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D4">
            <w:pPr>
              <w:widowControl w:val="0"/>
              <w:tabs>
                <w:tab w:val="left" w:leader="none" w:pos="1680"/>
                <w:tab w:val="left" w:leader="none" w:pos="3390"/>
                <w:tab w:val="left" w:leader="none" w:pos="5100"/>
                <w:tab w:val="left" w:leader="none" w:pos="6840"/>
                <w:tab w:val="left" w:leader="none" w:pos="8475"/>
              </w:tabs>
              <w:rPr/>
            </w:pPr>
            <w:r w:rsidDel="00000000" w:rsidR="00000000" w:rsidRPr="00000000">
              <w:rPr>
                <w:rtl w:val="0"/>
              </w:rPr>
              <w:t xml:space="preserve">All areas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D5">
            <w:pPr>
              <w:widowControl w:val="0"/>
              <w:rPr/>
            </w:pPr>
            <w:r w:rsidDel="00000000" w:rsidR="00000000" w:rsidRPr="00000000">
              <w:rPr>
                <w:rtl w:val="0"/>
              </w:rPr>
              <w:t xml:space="preserve">Unidentified risks</w:t>
            </w:r>
          </w:p>
        </w:tc>
        <w:tc>
          <w:tcPr>
            <w:gridSpan w:val="2"/>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D6">
            <w:pPr>
              <w:widowControl w:val="0"/>
              <w:rPr/>
            </w:pPr>
            <w:r w:rsidDel="00000000" w:rsidR="00000000" w:rsidRPr="00000000">
              <w:rPr>
                <w:rtl w:val="0"/>
              </w:rPr>
              <w:t xml:space="preserve">Review of Risk Assessment document following a site inspection by 2 Trustees, with particular reference to trip hazards, unsafe storage and emergency exits.</w:t>
            </w:r>
          </w:p>
        </w:tc>
        <w:tc>
          <w:tcPr>
            <w:tcBorders>
              <w:top w:color="000080" w:space="0" w:sz="4" w:val="single"/>
              <w:left w:color="000080" w:space="0" w:sz="4" w:val="single"/>
              <w:bottom w:color="000080" w:space="0" w:sz="4" w:val="single"/>
            </w:tcBorders>
            <w:shd w:fill="ffffff" w:val="clear"/>
          </w:tcPr>
          <w:p w:rsidR="00000000" w:rsidDel="00000000" w:rsidP="00000000" w:rsidRDefault="00000000" w:rsidRPr="00000000" w14:paraId="000000D8">
            <w:pPr>
              <w:widowControl w:val="0"/>
              <w:rPr/>
            </w:pPr>
            <w:r w:rsidDel="00000000" w:rsidR="00000000" w:rsidRPr="00000000">
              <w:rPr>
                <w:rtl w:val="0"/>
              </w:rPr>
              <w:t xml:space="preserve">Chairman</w:t>
            </w:r>
          </w:p>
        </w:tc>
        <w:tc>
          <w:tcPr>
            <w:tcBorders>
              <w:top w:color="000080" w:space="0" w:sz="4" w:val="single"/>
              <w:left w:color="000080" w:space="0" w:sz="4" w:val="single"/>
              <w:bottom w:color="000080" w:space="0" w:sz="4" w:val="single"/>
            </w:tcBorders>
            <w:shd w:fill="auto" w:val="clear"/>
          </w:tcPr>
          <w:p w:rsidR="00000000" w:rsidDel="00000000" w:rsidP="00000000" w:rsidRDefault="00000000" w:rsidRPr="00000000" w14:paraId="000000D9">
            <w:pPr>
              <w:widowControl w:val="0"/>
              <w:rPr/>
            </w:pPr>
            <w:r w:rsidDel="00000000" w:rsidR="00000000" w:rsidRPr="00000000">
              <w:rPr>
                <w:rtl w:val="0"/>
              </w:rPr>
              <w:t xml:space="preserve">August 2024</w:t>
            </w:r>
          </w:p>
        </w:tc>
        <w:tc>
          <w:tcPr>
            <w:gridSpan w:val="2"/>
            <w:tcBorders>
              <w:top w:color="000080" w:space="0" w:sz="4" w:val="single"/>
              <w:left w:color="000080" w:space="0" w:sz="4" w:val="single"/>
              <w:bottom w:color="000080" w:space="0" w:sz="4" w:val="single"/>
              <w:right w:color="000080" w:space="0" w:sz="4" w:val="single"/>
            </w:tcBorders>
            <w:shd w:fill="ffffff" w:val="clear"/>
          </w:tcPr>
          <w:p w:rsidR="00000000" w:rsidDel="00000000" w:rsidP="00000000" w:rsidRDefault="00000000" w:rsidRPr="00000000" w14:paraId="000000DA">
            <w:pPr>
              <w:widowControl w:val="0"/>
              <w:rPr/>
            </w:pPr>
            <w:r w:rsidDel="00000000" w:rsidR="00000000" w:rsidRPr="00000000">
              <w:rPr>
                <w:rtl w:val="0"/>
              </w:rPr>
              <w:t xml:space="preserve">August 2025</w:t>
            </w:r>
          </w:p>
        </w:tc>
      </w:tr>
    </w:tbl>
    <w:p w:rsidR="00000000" w:rsidDel="00000000" w:rsidP="00000000" w:rsidRDefault="00000000" w:rsidRPr="00000000" w14:paraId="000000DC">
      <w:pPr>
        <w:rPr/>
      </w:pPr>
      <w:r w:rsidDel="00000000" w:rsidR="00000000" w:rsidRPr="00000000">
        <w:rPr>
          <w:b w:val="1"/>
          <w:bCs w:val="1"/>
          <w:rtl w:val="0"/>
        </w:rPr>
        <w:t xml:space="preserve">Actions Previously Taken to Reduce Risk</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March 2012 – Hall re-wired and emergency lighting installed. </w:t>
      </w:r>
    </w:p>
    <w:p w:rsidR="00000000" w:rsidDel="00000000" w:rsidP="00000000" w:rsidRDefault="00000000" w:rsidRPr="00000000" w14:paraId="000000DE">
      <w:pPr>
        <w:rPr/>
      </w:pPr>
      <w:r w:rsidDel="00000000" w:rsidR="00000000" w:rsidRPr="00000000">
        <w:rPr>
          <w:rtl w:val="0"/>
        </w:rPr>
        <w:t xml:space="preserve">January 2024 -Fire alarm replaced with extended coverage. Self monitoring system.</w:t>
      </w:r>
    </w:p>
    <w:p w:rsidR="00000000" w:rsidDel="00000000" w:rsidP="00000000" w:rsidRDefault="00000000" w:rsidRPr="00000000" w14:paraId="000000DF">
      <w:pPr>
        <w:rPr>
          <w:color w:val="ff0000"/>
        </w:rPr>
      </w:pPr>
      <w:r w:rsidDel="00000000" w:rsidR="00000000" w:rsidRPr="00000000">
        <w:rPr>
          <w:rtl w:val="0"/>
        </w:rPr>
        <w:t xml:space="preserve">Main Hall - Chairs: Notice displayed to limit stacking to 2 chairs – to reduce danger of toppling. </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Main Hall - Tables: Lightweight, easy to assemble to minimise manual handling issues. Purchase of storage trolleys to facilitate handling and safe storage.</w:t>
      </w:r>
    </w:p>
    <w:p w:rsidR="00000000" w:rsidDel="00000000" w:rsidP="00000000" w:rsidRDefault="00000000" w:rsidRPr="00000000" w14:paraId="000000E1">
      <w:pPr>
        <w:rPr/>
      </w:pPr>
      <w:r w:rsidDel="00000000" w:rsidR="00000000" w:rsidRPr="00000000">
        <w:rPr>
          <w:rtl w:val="0"/>
        </w:rPr>
        <w:t xml:space="preserve">Main Hall - Double exit door glass panels have been replaced with safety glass to minimise potential breakage problems.</w:t>
      </w:r>
    </w:p>
    <w:p w:rsidR="00000000" w:rsidDel="00000000" w:rsidP="00000000" w:rsidRDefault="00000000" w:rsidRPr="00000000" w14:paraId="000000E2">
      <w:pPr>
        <w:rPr/>
      </w:pPr>
      <w:r w:rsidDel="00000000" w:rsidR="00000000" w:rsidRPr="00000000">
        <w:rPr>
          <w:rtl w:val="0"/>
        </w:rPr>
        <w:t xml:space="preserve">Stage Area – 4 steps up to side of stage securely fixed with metal rail.</w:t>
      </w:r>
    </w:p>
    <w:p w:rsidR="00000000" w:rsidDel="00000000" w:rsidP="00000000" w:rsidRDefault="00000000" w:rsidRPr="00000000" w14:paraId="000000E3">
      <w:pPr>
        <w:rPr/>
      </w:pPr>
      <w:r w:rsidDel="00000000" w:rsidR="00000000" w:rsidRPr="00000000">
        <w:rPr>
          <w:rtl w:val="0"/>
        </w:rPr>
        <w:t xml:space="preserve">Kitchen Area – Notice to ensure all users are aware of safe working procedures and how to cope with an oil fire plus basic first aid notice.</w:t>
      </w:r>
    </w:p>
    <w:p w:rsidR="00000000" w:rsidDel="00000000" w:rsidP="00000000" w:rsidRDefault="00000000" w:rsidRPr="00000000" w14:paraId="000000E4">
      <w:pPr>
        <w:rPr/>
      </w:pPr>
      <w:r w:rsidDel="00000000" w:rsidR="00000000" w:rsidRPr="00000000">
        <w:rPr>
          <w:rtl w:val="0"/>
        </w:rPr>
        <w:t xml:space="preserve">RBL Stairway – No longer used for storage, avoiding potential obstruction during emergency evacuation.</w:t>
      </w:r>
    </w:p>
    <w:p w:rsidR="00000000" w:rsidDel="00000000" w:rsidP="00000000" w:rsidRDefault="00000000" w:rsidRPr="00000000" w14:paraId="000000E5">
      <w:pPr>
        <w:rPr>
          <w:color w:val="ff0000"/>
        </w:rPr>
      </w:pPr>
      <w:r w:rsidDel="00000000" w:rsidR="00000000" w:rsidRPr="00000000">
        <w:rPr>
          <w:rtl w:val="0"/>
        </w:rPr>
        <w:t xml:space="preserve">RBL Stairway – Coloured tape fixed to beam to highlight danger of low ceiling.</w:t>
      </w:r>
      <w:r w:rsidDel="00000000" w:rsidR="00000000" w:rsidRPr="00000000">
        <w:rPr>
          <w:color w:val="ff0000"/>
          <w:rtl w:val="0"/>
        </w:rPr>
        <w:t xml:space="preserve"> </w:t>
      </w:r>
    </w:p>
    <w:p w:rsidR="00000000" w:rsidDel="00000000" w:rsidP="00000000" w:rsidRDefault="00000000" w:rsidRPr="00000000" w14:paraId="000000E6">
      <w:pPr>
        <w:rPr/>
      </w:pPr>
      <w:r w:rsidDel="00000000" w:rsidR="00000000" w:rsidRPr="00000000">
        <w:rPr>
          <w:rtl w:val="0"/>
        </w:rPr>
        <w:t xml:space="preserve">Ground Floor Toilets – Wall heaters removed to avoid fire risk.</w:t>
      </w:r>
    </w:p>
    <w:p w:rsidR="00000000" w:rsidDel="00000000" w:rsidP="00000000" w:rsidRDefault="00000000" w:rsidRPr="00000000" w14:paraId="000000E7">
      <w:pPr>
        <w:rPr/>
      </w:pPr>
      <w:r w:rsidDel="00000000" w:rsidR="00000000" w:rsidRPr="00000000">
        <w:rPr>
          <w:rtl w:val="0"/>
        </w:rPr>
        <w:t xml:space="preserve">External – Salt bin provided for treating external path when frozen over. There is no regular maintenance and responsibility for use is with Hall users.</w:t>
      </w:r>
    </w:p>
    <w:p w:rsidR="00000000" w:rsidDel="00000000" w:rsidP="00000000" w:rsidRDefault="00000000" w:rsidRPr="00000000" w14:paraId="000000E8">
      <w:pPr>
        <w:rPr/>
      </w:pPr>
      <w:r w:rsidDel="00000000" w:rsidR="00000000" w:rsidRPr="00000000">
        <w:rPr>
          <w:rtl w:val="0"/>
        </w:rPr>
        <w:t xml:space="preserve">External Lighting – 2018: Two new sensors fitted 2018, Lights fitted with long lasting LED bulbs, a solar powered sensor/light fitted near main entrance to provide some external light in the event of lamp/electricity failure.</w:t>
      </w:r>
    </w:p>
    <w:p w:rsidR="00000000" w:rsidDel="00000000" w:rsidP="00000000" w:rsidRDefault="00000000" w:rsidRPr="00000000" w14:paraId="000000E9">
      <w:pPr>
        <w:rPr/>
      </w:pPr>
      <w:r w:rsidDel="00000000" w:rsidR="00000000" w:rsidRPr="00000000">
        <w:rPr>
          <w:rtl w:val="0"/>
        </w:rPr>
        <w:t xml:space="preserve">External – Drain next to Supper Room external doors: adjusted to run directly in to soil pipe to minimise potential for overflow causing ice problems.</w:t>
      </w:r>
    </w:p>
    <w:p w:rsidR="00000000" w:rsidDel="00000000" w:rsidP="00000000" w:rsidRDefault="00000000" w:rsidRPr="00000000" w14:paraId="000000EA">
      <w:pPr>
        <w:rPr/>
      </w:pPr>
      <w:r w:rsidDel="00000000" w:rsidR="00000000" w:rsidRPr="00000000">
        <w:rPr>
          <w:rtl w:val="0"/>
        </w:rPr>
        <w:t xml:space="preserve">Toilets – Fitted with emergency lights to minimise problems on loss of electrical power.</w:t>
      </w:r>
    </w:p>
    <w:p w:rsidR="00000000" w:rsidDel="00000000" w:rsidP="00000000" w:rsidRDefault="00000000" w:rsidRPr="00000000" w14:paraId="000000EB">
      <w:pPr>
        <w:rPr/>
      </w:pPr>
      <w:r w:rsidDel="00000000" w:rsidR="00000000" w:rsidRPr="00000000">
        <w:rPr>
          <w:rtl w:val="0"/>
        </w:rPr>
        <w:t xml:space="preserve">Disabled Toilet – Alarm fitted so that occupant can raise alarm in case of difficulty.</w:t>
      </w:r>
    </w:p>
    <w:p w:rsidR="00000000" w:rsidDel="00000000" w:rsidP="00000000" w:rsidRDefault="00000000" w:rsidRPr="00000000" w14:paraId="000000EC">
      <w:pPr>
        <w:rPr/>
      </w:pPr>
      <w:r w:rsidDel="00000000" w:rsidR="00000000" w:rsidRPr="00000000">
        <w:rPr>
          <w:rtl w:val="0"/>
        </w:rPr>
        <w:t xml:space="preserve">Supper Room – Socket that was too close to radiator has been blocked off</w:t>
      </w:r>
    </w:p>
    <w:p w:rsidR="00000000" w:rsidDel="00000000" w:rsidP="00000000" w:rsidRDefault="00000000" w:rsidRPr="00000000" w14:paraId="000000ED">
      <w:pPr>
        <w:rPr/>
      </w:pPr>
      <w:r w:rsidDel="00000000" w:rsidR="00000000" w:rsidRPr="00000000">
        <w:rPr>
          <w:rtl w:val="0"/>
        </w:rPr>
        <w:t xml:space="preserve">Kitchen &amp; Basement – Notice on door to say no unsupervised children.</w:t>
      </w:r>
    </w:p>
    <w:sectPr>
      <w:headerReference r:id="rId6" w:type="default"/>
      <w:headerReference r:id="rId7" w:type="first"/>
      <w:headerReference r:id="rId8" w:type="even"/>
      <w:footerReference r:id="rId9" w:type="default"/>
      <w:footerReference r:id="rId10" w:type="first"/>
      <w:footerReference r:id="rId11" w:type="even"/>
      <w:pgSz w:h="11906" w:w="16838" w:orient="landscape"/>
      <w:pgMar w:bottom="850" w:top="1731" w:left="850" w:right="907" w:header="8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a"/>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tabs>
        <w:tab w:val="center" w:leader="none" w:pos="4513"/>
        <w:tab w:val="right" w:leader="none" w:pos="9026"/>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tabs>
        <w:tab w:val="center" w:leader="none" w:pos="4513"/>
        <w:tab w:val="right" w:leader="none" w:pos="9026"/>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a"/>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b w:val="1"/>
        <w:bCs w:val="1"/>
        <w:sz w:val="28"/>
        <w:szCs w:val="28"/>
      </w:rPr>
    </w:pPr>
    <w:r w:rsidDel="00000000" w:rsidR="00000000" w:rsidRPr="00000000">
      <w:rPr>
        <w:b w:val="1"/>
        <w:bCs w:val="1"/>
        <w:sz w:val="28"/>
        <w:szCs w:val="28"/>
        <w:rtl w:val="0"/>
      </w:rPr>
      <w:t xml:space="preserve">Warkworth War Memorial Hall – Risk Assessment – March 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b w:val="1"/>
        <w:bCs w:val="1"/>
        <w:sz w:val="28"/>
        <w:szCs w:val="28"/>
      </w:rPr>
    </w:pPr>
    <w:r w:rsidDel="00000000" w:rsidR="00000000" w:rsidRPr="00000000">
      <w:rPr>
        <w:b w:val="1"/>
        <w:bCs w:val="1"/>
        <w:sz w:val="28"/>
        <w:szCs w:val="28"/>
        <w:rtl w:val="0"/>
      </w:rPr>
      <w:t xml:space="preserve">Warkworth War Memorial Hall – Risk Assessment – March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4"/>
        <w:szCs w:val="24"/>
        <w:vertAlign w:val="baseline"/>
      </w:rPr>
    </w:lvl>
    <w:lvl w:ilvl="1">
      <w:start w:val="1"/>
      <w:numFmt w:val="decimal"/>
      <w:lvlText w:val="%2)"/>
      <w:lvlJc w:val="left"/>
      <w:pPr>
        <w:ind w:left="1080" w:hanging="360"/>
      </w:pPr>
      <w:rPr>
        <w:sz w:val="24"/>
        <w:szCs w:val="24"/>
        <w:vertAlign w:val="baseline"/>
      </w:rPr>
    </w:lvl>
    <w:lvl w:ilvl="2">
      <w:start w:val="1"/>
      <w:numFmt w:val="decimal"/>
      <w:lvlText w:val="%3)"/>
      <w:lvlJc w:val="left"/>
      <w:pPr>
        <w:ind w:left="1440" w:hanging="360"/>
      </w:pPr>
      <w:rPr>
        <w:sz w:val="24"/>
        <w:szCs w:val="24"/>
        <w:vertAlign w:val="baseline"/>
      </w:rPr>
    </w:lvl>
    <w:lvl w:ilvl="3">
      <w:start w:val="1"/>
      <w:numFmt w:val="decimal"/>
      <w:lvlText w:val="%4)"/>
      <w:lvlJc w:val="left"/>
      <w:pPr>
        <w:ind w:left="1800" w:hanging="360"/>
      </w:pPr>
      <w:rPr>
        <w:sz w:val="24"/>
        <w:szCs w:val="24"/>
        <w:vertAlign w:val="baseline"/>
      </w:rPr>
    </w:lvl>
    <w:lvl w:ilvl="4">
      <w:start w:val="1"/>
      <w:numFmt w:val="decimal"/>
      <w:lvlText w:val="%5)"/>
      <w:lvlJc w:val="left"/>
      <w:pPr>
        <w:ind w:left="2160" w:hanging="360"/>
      </w:pPr>
      <w:rPr>
        <w:sz w:val="24"/>
        <w:szCs w:val="24"/>
        <w:vertAlign w:val="baseline"/>
      </w:rPr>
    </w:lvl>
    <w:lvl w:ilvl="5">
      <w:start w:val="1"/>
      <w:numFmt w:val="decimal"/>
      <w:lvlText w:val="%6)"/>
      <w:lvlJc w:val="left"/>
      <w:pPr>
        <w:ind w:left="2520" w:hanging="360"/>
      </w:pPr>
      <w:rPr>
        <w:sz w:val="24"/>
        <w:szCs w:val="24"/>
        <w:vertAlign w:val="baseline"/>
      </w:rPr>
    </w:lvl>
    <w:lvl w:ilvl="6">
      <w:start w:val="1"/>
      <w:numFmt w:val="decimal"/>
      <w:lvlText w:val="%7)"/>
      <w:lvlJc w:val="left"/>
      <w:pPr>
        <w:ind w:left="2880" w:hanging="360"/>
      </w:pPr>
      <w:rPr>
        <w:sz w:val="24"/>
        <w:szCs w:val="24"/>
        <w:vertAlign w:val="baseline"/>
      </w:rPr>
    </w:lvl>
    <w:lvl w:ilvl="7">
      <w:start w:val="1"/>
      <w:numFmt w:val="decimal"/>
      <w:lvlText w:val="%8)"/>
      <w:lvlJc w:val="left"/>
      <w:pPr>
        <w:ind w:left="3240" w:hanging="360"/>
      </w:pPr>
      <w:rPr>
        <w:sz w:val="24"/>
        <w:szCs w:val="24"/>
        <w:vertAlign w:val="baseline"/>
      </w:rPr>
    </w:lvl>
    <w:lvl w:ilvl="8">
      <w:start w:val="1"/>
      <w:numFmt w:val="decimal"/>
      <w:lvlText w:val="%9)"/>
      <w:lvlJc w:val="left"/>
      <w:pPr>
        <w:ind w:left="3600" w:hanging="360"/>
      </w:pPr>
      <w:rPr>
        <w:sz w:val="24"/>
        <w:szCs w:val="24"/>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color w:val="00000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