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F4D6" w14:textId="77777777" w:rsidR="00B34A07" w:rsidRDefault="00D65CFF">
      <w:pPr>
        <w:pStyle w:val="BodyText"/>
        <w:jc w:val="center"/>
      </w:pPr>
      <w:r>
        <w:t>STOCKSFIELD COMMUNITY ASSOCIATION</w:t>
      </w:r>
    </w:p>
    <w:p w14:paraId="1AE920DD" w14:textId="77777777" w:rsidR="00906AE7" w:rsidRDefault="00906AE7">
      <w:pPr>
        <w:pStyle w:val="BodyText"/>
        <w:jc w:val="center"/>
      </w:pPr>
    </w:p>
    <w:p w14:paraId="5CE68C82" w14:textId="77777777" w:rsidR="00B34A07" w:rsidRDefault="00D65CFF">
      <w:pPr>
        <w:pStyle w:val="BodyText"/>
        <w:jc w:val="center"/>
      </w:pPr>
      <w:r>
        <w:t>FINANCIAL POLICIES &amp; PROCEDURES</w:t>
      </w:r>
    </w:p>
    <w:p w14:paraId="70CA45EA" w14:textId="77777777" w:rsidR="00906AE7" w:rsidRDefault="00906AE7">
      <w:pPr>
        <w:pStyle w:val="BodyA"/>
        <w:spacing w:line="360" w:lineRule="auto"/>
        <w:rPr>
          <w:rFonts w:ascii="Verdana" w:eastAsia="Verdana" w:hAnsi="Verdana" w:cs="Verdana"/>
          <w:b/>
          <w:bCs/>
          <w:sz w:val="28"/>
          <w:szCs w:val="28"/>
        </w:rPr>
      </w:pPr>
    </w:p>
    <w:p w14:paraId="5EC05458" w14:textId="77777777" w:rsidR="00B34A07" w:rsidRDefault="00D65CFF">
      <w:pPr>
        <w:pStyle w:val="BodyA"/>
        <w:spacing w:line="360" w:lineRule="auto"/>
        <w:rPr>
          <w:rFonts w:ascii="Verdana" w:eastAsia="Verdana" w:hAnsi="Verdana" w:cs="Verdana"/>
          <w:b/>
          <w:bCs/>
          <w:sz w:val="28"/>
          <w:szCs w:val="28"/>
        </w:rPr>
      </w:pPr>
      <w:r>
        <w:rPr>
          <w:rFonts w:ascii="Verdana" w:hAnsi="Verdana"/>
          <w:b/>
          <w:bCs/>
          <w:sz w:val="28"/>
          <w:szCs w:val="28"/>
        </w:rPr>
        <w:t>FINANCIAL POLICIES</w:t>
      </w:r>
    </w:p>
    <w:p w14:paraId="3E20E064" w14:textId="6EF9CE77" w:rsidR="005D2586" w:rsidRPr="005D2586" w:rsidRDefault="00D65CFF" w:rsidP="005D2586">
      <w:pPr>
        <w:pStyle w:val="BodyA"/>
        <w:numPr>
          <w:ilvl w:val="0"/>
          <w:numId w:val="2"/>
        </w:numPr>
        <w:spacing w:after="0" w:line="240" w:lineRule="auto"/>
        <w:rPr>
          <w:rFonts w:ascii="Verdana" w:eastAsia="Verdana" w:hAnsi="Verdana" w:cs="Verdana"/>
          <w:lang w:val="en-US"/>
        </w:rPr>
      </w:pPr>
      <w:r>
        <w:rPr>
          <w:rFonts w:ascii="Verdana" w:hAnsi="Verdana"/>
          <w:lang w:val="en-US"/>
        </w:rPr>
        <w:t>The trustees will manage the assets of Stocksfield Community Association (SCA) as outlined in its Articles of Association approved at its Special General Meeting of 12 October 2010 and, on conversion to a CIO, at the Special General Meeting held on 20</w:t>
      </w:r>
      <w:r>
        <w:rPr>
          <w:rFonts w:ascii="Verdana" w:hAnsi="Verdana"/>
          <w:vertAlign w:val="superscript"/>
          <w:lang w:val="en-US"/>
        </w:rPr>
        <w:t>th</w:t>
      </w:r>
      <w:r>
        <w:rPr>
          <w:rFonts w:ascii="Verdana" w:hAnsi="Verdana"/>
        </w:rPr>
        <w:t xml:space="preserve"> November 2018.</w:t>
      </w:r>
    </w:p>
    <w:p w14:paraId="61B1FC36" w14:textId="77777777" w:rsidR="00B34A07" w:rsidRDefault="00D65CFF" w:rsidP="005D2586">
      <w:pPr>
        <w:pStyle w:val="BodyA"/>
        <w:numPr>
          <w:ilvl w:val="0"/>
          <w:numId w:val="2"/>
        </w:numPr>
        <w:spacing w:after="0" w:line="240" w:lineRule="auto"/>
        <w:rPr>
          <w:rFonts w:ascii="Verdana" w:eastAsia="Verdana" w:hAnsi="Verdana" w:cs="Verdana"/>
          <w:lang w:val="en-US"/>
        </w:rPr>
      </w:pPr>
      <w:r>
        <w:rPr>
          <w:rFonts w:ascii="Verdana" w:hAnsi="Verdana"/>
          <w:lang w:val="en-US"/>
        </w:rPr>
        <w:t>Financial records will be kept to ensure that Stocksfield Community Association meets its legal and other obligations under Charity Law, HM Revenue and Customs law, and common law.</w:t>
      </w:r>
    </w:p>
    <w:p w14:paraId="042596C9" w14:textId="77777777" w:rsidR="00B34A07" w:rsidRDefault="00D65CFF" w:rsidP="005D2586">
      <w:pPr>
        <w:pStyle w:val="BodyA"/>
        <w:numPr>
          <w:ilvl w:val="0"/>
          <w:numId w:val="3"/>
        </w:numPr>
        <w:spacing w:after="0" w:line="240" w:lineRule="auto"/>
        <w:rPr>
          <w:rFonts w:ascii="Verdana" w:eastAsia="Verdana" w:hAnsi="Verdana" w:cs="Verdana"/>
          <w:lang w:val="en-US"/>
        </w:rPr>
      </w:pPr>
      <w:r>
        <w:rPr>
          <w:rFonts w:ascii="Verdana" w:hAnsi="Verdana"/>
          <w:lang w:val="en-US"/>
        </w:rPr>
        <w:t>The financial year will end on 31</w:t>
      </w:r>
      <w:r>
        <w:rPr>
          <w:rFonts w:ascii="Verdana" w:hAnsi="Verdana"/>
          <w:vertAlign w:val="superscript"/>
        </w:rPr>
        <w:t>st</w:t>
      </w:r>
      <w:r>
        <w:rPr>
          <w:rFonts w:ascii="Verdana" w:hAnsi="Verdana"/>
          <w:lang w:val="en-US"/>
        </w:rPr>
        <w:t xml:space="preserve"> March</w:t>
      </w:r>
      <w:r>
        <w:rPr>
          <w:rFonts w:ascii="Verdana" w:hAnsi="Verdana"/>
          <w:color w:val="FF0000"/>
          <w:u w:color="FF0000"/>
        </w:rPr>
        <w:t xml:space="preserve"> </w:t>
      </w:r>
      <w:r>
        <w:rPr>
          <w:rFonts w:ascii="Verdana" w:hAnsi="Verdana"/>
          <w:lang w:val="en-US"/>
        </w:rPr>
        <w:t xml:space="preserve">and accounts for each financial year will be drawn up and approved by the Board of the </w:t>
      </w:r>
      <w:proofErr w:type="spellStart"/>
      <w:r>
        <w:rPr>
          <w:rFonts w:ascii="Verdana" w:hAnsi="Verdana"/>
          <w:lang w:val="en-US"/>
        </w:rPr>
        <w:t>Stocksfield</w:t>
      </w:r>
      <w:proofErr w:type="spellEnd"/>
      <w:r>
        <w:rPr>
          <w:rFonts w:ascii="Verdana" w:hAnsi="Verdana"/>
          <w:lang w:val="en-US"/>
        </w:rPr>
        <w:t xml:space="preserve"> Community Association.</w:t>
      </w:r>
    </w:p>
    <w:p w14:paraId="64A75FCE" w14:textId="3AE5226E" w:rsidR="004A07D3" w:rsidRPr="005D2586" w:rsidRDefault="00D65CFF" w:rsidP="003C5D73">
      <w:pPr>
        <w:pStyle w:val="ListParagraph"/>
        <w:numPr>
          <w:ilvl w:val="0"/>
          <w:numId w:val="2"/>
        </w:numPr>
        <w:spacing w:after="0" w:line="240" w:lineRule="auto"/>
        <w:rPr>
          <w:rFonts w:ascii="Verdana" w:eastAsia="Verdana" w:hAnsi="Verdana" w:cs="Verdana"/>
          <w:sz w:val="22"/>
          <w:szCs w:val="22"/>
        </w:rPr>
      </w:pPr>
      <w:r>
        <w:rPr>
          <w:rFonts w:ascii="Verdana" w:hAnsi="Verdana"/>
          <w:sz w:val="22"/>
          <w:szCs w:val="22"/>
        </w:rPr>
        <w:t>The trustees will appoint an Independent Examiner and an accountant when necessary.</w:t>
      </w:r>
    </w:p>
    <w:p w14:paraId="731CFB6B" w14:textId="4B8B2066" w:rsidR="00B34A07" w:rsidRPr="0050471A" w:rsidRDefault="00D65CFF" w:rsidP="003C5D73">
      <w:pPr>
        <w:pStyle w:val="BodyA"/>
        <w:numPr>
          <w:ilvl w:val="0"/>
          <w:numId w:val="2"/>
        </w:numPr>
        <w:spacing w:after="0" w:line="240" w:lineRule="auto"/>
        <w:rPr>
          <w:rFonts w:ascii="Verdana" w:eastAsia="Verdana" w:hAnsi="Verdana" w:cs="Verdana"/>
          <w:lang w:val="en-US"/>
        </w:rPr>
      </w:pPr>
      <w:r w:rsidRPr="0050471A">
        <w:rPr>
          <w:rFonts w:ascii="Verdana" w:hAnsi="Verdana"/>
          <w:lang w:val="en-US"/>
        </w:rPr>
        <w:t>The trustees shall approve a Reserves Policy of £</w:t>
      </w:r>
      <w:r w:rsidR="003C5D73" w:rsidRPr="0050471A">
        <w:rPr>
          <w:rFonts w:ascii="Verdana" w:hAnsi="Verdana"/>
          <w:lang w:val="en-US"/>
        </w:rPr>
        <w:t>20</w:t>
      </w:r>
      <w:r w:rsidRPr="0050471A">
        <w:rPr>
          <w:rFonts w:ascii="Verdana" w:hAnsi="Verdana"/>
          <w:lang w:val="en-US"/>
        </w:rPr>
        <w:t>,000 and determine the extent and nature of reserves designated as Restricted Funds</w:t>
      </w:r>
    </w:p>
    <w:p w14:paraId="6E1BA610" w14:textId="77777777" w:rsidR="002959AD" w:rsidRPr="002959AD" w:rsidRDefault="00D65CFF" w:rsidP="005D2586">
      <w:pPr>
        <w:pStyle w:val="BodyA"/>
        <w:numPr>
          <w:ilvl w:val="0"/>
          <w:numId w:val="3"/>
        </w:numPr>
        <w:spacing w:after="0" w:line="240" w:lineRule="auto"/>
        <w:rPr>
          <w:rFonts w:ascii="Verdana" w:eastAsia="Verdana" w:hAnsi="Verdana" w:cs="Verdana"/>
          <w:lang w:val="en-US"/>
        </w:rPr>
      </w:pPr>
      <w:r>
        <w:rPr>
          <w:rFonts w:ascii="Verdana" w:hAnsi="Verdana"/>
          <w:lang w:val="en-US"/>
        </w:rPr>
        <w:t xml:space="preserve">All funds will be held in accounts in the name of Stocksfield Community Association at such banks and on such terms as the trustees shall decide. Stocksfield Community Association banks currently with the Unity Trust Bank and </w:t>
      </w:r>
      <w:r w:rsidR="00C46EC7">
        <w:rPr>
          <w:rFonts w:ascii="Verdana" w:hAnsi="Verdana"/>
          <w:lang w:val="en-US"/>
        </w:rPr>
        <w:t>Cambridge and Counties</w:t>
      </w:r>
      <w:r w:rsidR="00A52B8F">
        <w:rPr>
          <w:rFonts w:ascii="Verdana" w:hAnsi="Verdana"/>
          <w:lang w:val="en-US"/>
        </w:rPr>
        <w:t xml:space="preserve"> Building Society</w:t>
      </w:r>
      <w:r w:rsidR="002959AD">
        <w:rPr>
          <w:rFonts w:ascii="Verdana" w:hAnsi="Verdana"/>
          <w:lang w:val="en-US"/>
        </w:rPr>
        <w:t>.</w:t>
      </w:r>
    </w:p>
    <w:p w14:paraId="39E628F0" w14:textId="2D4494D8" w:rsidR="00B34A07" w:rsidRDefault="00D65CFF" w:rsidP="005D2586">
      <w:pPr>
        <w:pStyle w:val="BodyA"/>
        <w:numPr>
          <w:ilvl w:val="0"/>
          <w:numId w:val="3"/>
        </w:numPr>
        <w:spacing w:after="0" w:line="240" w:lineRule="auto"/>
        <w:rPr>
          <w:rFonts w:ascii="Verdana" w:eastAsia="Verdana" w:hAnsi="Verdana" w:cs="Verdana"/>
          <w:lang w:val="en-US"/>
        </w:rPr>
      </w:pPr>
      <w:r w:rsidRPr="002959AD">
        <w:rPr>
          <w:rFonts w:ascii="Verdana" w:hAnsi="Verdana"/>
          <w:lang w:val="en-US"/>
        </w:rPr>
        <w:t xml:space="preserve">All cheques and </w:t>
      </w:r>
      <w:r w:rsidR="00C46EC7" w:rsidRPr="002959AD">
        <w:rPr>
          <w:rFonts w:ascii="Verdana" w:hAnsi="Verdana"/>
          <w:lang w:val="en-US"/>
        </w:rPr>
        <w:t>M</w:t>
      </w:r>
      <w:r w:rsidRPr="002959AD">
        <w:rPr>
          <w:rFonts w:ascii="Verdana" w:hAnsi="Verdana"/>
          <w:lang w:val="en-US"/>
        </w:rPr>
        <w:t xml:space="preserve">oney transfers shall require </w:t>
      </w:r>
      <w:r w:rsidR="00C46EC7" w:rsidRPr="002959AD">
        <w:rPr>
          <w:rFonts w:ascii="Verdana" w:hAnsi="Verdana"/>
        </w:rPr>
        <w:t>authori</w:t>
      </w:r>
      <w:r w:rsidR="002959AD" w:rsidRPr="002959AD">
        <w:rPr>
          <w:rFonts w:ascii="Verdana" w:hAnsi="Verdana"/>
        </w:rPr>
        <w:t>s</w:t>
      </w:r>
      <w:r w:rsidR="00C46EC7" w:rsidRPr="002959AD">
        <w:rPr>
          <w:rFonts w:ascii="Verdana" w:hAnsi="Verdana"/>
        </w:rPr>
        <w:t>ation</w:t>
      </w:r>
      <w:r w:rsidR="00C46EC7" w:rsidRPr="002959AD">
        <w:rPr>
          <w:rFonts w:ascii="Verdana" w:hAnsi="Verdana"/>
          <w:lang w:val="en-US"/>
        </w:rPr>
        <w:t xml:space="preserve"> by</w:t>
      </w:r>
      <w:r w:rsidRPr="002959AD">
        <w:rPr>
          <w:rFonts w:ascii="Verdana" w:hAnsi="Verdana"/>
          <w:lang w:val="en-US"/>
        </w:rPr>
        <w:t xml:space="preserve"> two of </w:t>
      </w:r>
      <w:r w:rsidR="008762FD">
        <w:rPr>
          <w:rFonts w:ascii="Verdana" w:hAnsi="Verdana"/>
          <w:lang w:val="en-US"/>
        </w:rPr>
        <w:t>three</w:t>
      </w:r>
      <w:r w:rsidRPr="002959AD">
        <w:rPr>
          <w:rFonts w:ascii="Verdana" w:hAnsi="Verdana"/>
          <w:lang w:val="en-US"/>
        </w:rPr>
        <w:t xml:space="preserve"> approved signatories. These</w:t>
      </w:r>
      <w:r>
        <w:rPr>
          <w:rFonts w:ascii="Verdana" w:hAnsi="Verdana"/>
          <w:lang w:val="en-US"/>
        </w:rPr>
        <w:t xml:space="preserve"> being 3 trustees appointed by the</w:t>
      </w:r>
      <w:r w:rsidR="002959AD">
        <w:rPr>
          <w:rFonts w:ascii="Verdana" w:hAnsi="Verdana"/>
          <w:lang w:val="en-US"/>
        </w:rPr>
        <w:t xml:space="preserve"> Board.</w:t>
      </w:r>
      <w:r w:rsidR="008762FD">
        <w:rPr>
          <w:rFonts w:ascii="Verdana" w:hAnsi="Verdana"/>
          <w:lang w:val="en-US"/>
        </w:rPr>
        <w:t xml:space="preserve">  Money transfers set up by the manager shall require authorization by one approved signatory.</w:t>
      </w:r>
    </w:p>
    <w:p w14:paraId="09AA9C81" w14:textId="77777777" w:rsidR="002959AD" w:rsidRPr="002959AD" w:rsidRDefault="00D65CFF" w:rsidP="005D2586">
      <w:pPr>
        <w:pStyle w:val="ListParagraph"/>
        <w:numPr>
          <w:ilvl w:val="0"/>
          <w:numId w:val="4"/>
        </w:numPr>
        <w:spacing w:line="240" w:lineRule="auto"/>
        <w:rPr>
          <w:rFonts w:ascii="Verdana" w:eastAsia="Verdana" w:hAnsi="Verdana" w:cs="Verdana"/>
        </w:rPr>
      </w:pPr>
      <w:r w:rsidRPr="002959AD">
        <w:rPr>
          <w:rFonts w:ascii="Verdana" w:hAnsi="Verdana"/>
        </w:rPr>
        <w:t>The Treasurer shall present a financial report to every meeting of the trustees</w:t>
      </w:r>
      <w:r w:rsidR="00C46EC7" w:rsidRPr="002959AD">
        <w:rPr>
          <w:rFonts w:ascii="Verdana" w:hAnsi="Verdana"/>
        </w:rPr>
        <w:t xml:space="preserve">, to include income and expenditure </w:t>
      </w:r>
      <w:r w:rsidR="002959AD" w:rsidRPr="002959AD">
        <w:rPr>
          <w:rFonts w:ascii="Verdana" w:hAnsi="Verdana"/>
        </w:rPr>
        <w:t>for the reporting month.</w:t>
      </w:r>
    </w:p>
    <w:p w14:paraId="31A3ED7F" w14:textId="3D936B9B" w:rsidR="005D2586" w:rsidRPr="006C14EC" w:rsidRDefault="006C14EC" w:rsidP="005D2586">
      <w:pPr>
        <w:pStyle w:val="ListParagraph"/>
        <w:numPr>
          <w:ilvl w:val="0"/>
          <w:numId w:val="4"/>
        </w:numPr>
        <w:spacing w:line="240" w:lineRule="auto"/>
        <w:rPr>
          <w:rFonts w:ascii="Verdana" w:eastAsia="Verdana" w:hAnsi="Verdana" w:cs="Verdana"/>
        </w:rPr>
      </w:pPr>
      <w:r w:rsidRPr="006C14EC">
        <w:rPr>
          <w:rFonts w:ascii="Verdana" w:hAnsi="Verdana"/>
        </w:rPr>
        <w:t>Within the monthly report t</w:t>
      </w:r>
      <w:r w:rsidR="00E12855" w:rsidRPr="006C14EC">
        <w:rPr>
          <w:rFonts w:ascii="Verdana" w:hAnsi="Verdana"/>
        </w:rPr>
        <w:t xml:space="preserve">here will be a separate </w:t>
      </w:r>
      <w:r w:rsidRPr="006C14EC">
        <w:rPr>
          <w:rFonts w:ascii="Verdana" w:hAnsi="Verdana"/>
        </w:rPr>
        <w:t xml:space="preserve">reporting </w:t>
      </w:r>
      <w:r w:rsidR="00E12855" w:rsidRPr="006C14EC">
        <w:rPr>
          <w:rFonts w:ascii="Verdana" w:hAnsi="Verdana"/>
        </w:rPr>
        <w:t>budget for projects over £3,000.</w:t>
      </w:r>
      <w:r w:rsidR="00E53DDA" w:rsidRPr="006C14EC">
        <w:rPr>
          <w:rFonts w:ascii="Verdana" w:hAnsi="Verdana"/>
        </w:rPr>
        <w:t xml:space="preserve"> </w:t>
      </w:r>
    </w:p>
    <w:p w14:paraId="43334CE7" w14:textId="6C486DA9" w:rsidR="00B34A07" w:rsidRPr="005D2586" w:rsidRDefault="00D65CFF" w:rsidP="005D2586">
      <w:pPr>
        <w:pStyle w:val="ListParagraph"/>
        <w:numPr>
          <w:ilvl w:val="0"/>
          <w:numId w:val="4"/>
        </w:numPr>
        <w:spacing w:line="240" w:lineRule="auto"/>
        <w:rPr>
          <w:rFonts w:ascii="Verdana" w:eastAsia="Verdana" w:hAnsi="Verdana" w:cs="Verdana"/>
          <w:highlight w:val="yellow"/>
        </w:rPr>
      </w:pPr>
      <w:r w:rsidRPr="005D2586">
        <w:rPr>
          <w:rFonts w:ascii="Verdana" w:hAnsi="Verdana"/>
          <w:lang w:val="en-US"/>
        </w:rPr>
        <w:t>All expenditure shall be properly authori</w:t>
      </w:r>
      <w:r w:rsidR="004A07D3" w:rsidRPr="005D2586">
        <w:rPr>
          <w:rFonts w:ascii="Verdana" w:hAnsi="Verdana"/>
          <w:lang w:val="en-US"/>
        </w:rPr>
        <w:t>z</w:t>
      </w:r>
      <w:r w:rsidRPr="005D2586">
        <w:rPr>
          <w:rFonts w:ascii="Verdana" w:hAnsi="Verdana"/>
          <w:lang w:val="en-US"/>
        </w:rPr>
        <w:t>ed and documented; all income shall be paid into the bank without delay.</w:t>
      </w:r>
    </w:p>
    <w:p w14:paraId="435A728D" w14:textId="77777777" w:rsidR="00A01B29" w:rsidRDefault="00A01B29" w:rsidP="005D2586">
      <w:pPr>
        <w:pStyle w:val="BodyA"/>
        <w:spacing w:line="240" w:lineRule="auto"/>
        <w:rPr>
          <w:rFonts w:ascii="Verdana" w:hAnsi="Verdana"/>
          <w:b/>
          <w:bCs/>
          <w:sz w:val="28"/>
          <w:szCs w:val="28"/>
          <w:lang w:val="en-US"/>
        </w:rPr>
      </w:pPr>
    </w:p>
    <w:p w14:paraId="221A1AF4" w14:textId="422FEB16" w:rsidR="00B34A07" w:rsidRDefault="00D65CFF" w:rsidP="005D2586">
      <w:pPr>
        <w:pStyle w:val="BodyA"/>
        <w:spacing w:line="240" w:lineRule="auto"/>
        <w:rPr>
          <w:rFonts w:ascii="Verdana" w:eastAsia="Verdana" w:hAnsi="Verdana" w:cs="Verdana"/>
          <w:sz w:val="28"/>
          <w:szCs w:val="28"/>
        </w:rPr>
      </w:pPr>
      <w:r>
        <w:rPr>
          <w:rFonts w:ascii="Verdana" w:hAnsi="Verdana"/>
          <w:b/>
          <w:bCs/>
          <w:sz w:val="28"/>
          <w:szCs w:val="28"/>
          <w:lang w:val="en-US"/>
        </w:rPr>
        <w:t>FINANCIAL PROCEDURES</w:t>
      </w:r>
    </w:p>
    <w:p w14:paraId="5E88BEBB" w14:textId="77777777" w:rsidR="00B34A07" w:rsidRPr="005D2586" w:rsidRDefault="00D65CFF" w:rsidP="005D2586">
      <w:pPr>
        <w:pStyle w:val="BodyText2"/>
        <w:numPr>
          <w:ilvl w:val="0"/>
          <w:numId w:val="6"/>
        </w:numPr>
        <w:spacing w:line="240" w:lineRule="auto"/>
        <w:rPr>
          <w:rFonts w:ascii="Verdana" w:eastAsia="Verdana" w:hAnsi="Verdana" w:cs="Verdana"/>
          <w:b/>
          <w:bCs/>
          <w:sz w:val="22"/>
          <w:szCs w:val="22"/>
        </w:rPr>
      </w:pPr>
      <w:r w:rsidRPr="005D2586">
        <w:rPr>
          <w:rFonts w:ascii="Verdana" w:hAnsi="Verdana"/>
          <w:b/>
          <w:bCs/>
          <w:sz w:val="22"/>
          <w:szCs w:val="22"/>
        </w:rPr>
        <w:t xml:space="preserve">Financial Records </w:t>
      </w:r>
    </w:p>
    <w:p w14:paraId="3F09FFB3" w14:textId="7277F9DC" w:rsidR="00B34A07" w:rsidRPr="00A254EE" w:rsidRDefault="00E12855" w:rsidP="00A254EE">
      <w:pPr>
        <w:pStyle w:val="BodyText2"/>
        <w:spacing w:line="240" w:lineRule="auto"/>
        <w:ind w:left="360"/>
        <w:rPr>
          <w:rFonts w:ascii="Verdana" w:eastAsia="Verdana" w:hAnsi="Verdana" w:cs="Verdana"/>
          <w:sz w:val="22"/>
          <w:szCs w:val="22"/>
        </w:rPr>
      </w:pPr>
      <w:r w:rsidRPr="00A254EE">
        <w:rPr>
          <w:rFonts w:ascii="Verdana" w:hAnsi="Verdana"/>
          <w:sz w:val="22"/>
          <w:szCs w:val="22"/>
        </w:rPr>
        <w:t>The following records shall be kept up to date by the Centre Manager:</w:t>
      </w:r>
    </w:p>
    <w:p w14:paraId="7DA341DA" w14:textId="45FCD126" w:rsidR="00B34A07" w:rsidRPr="00A254EE" w:rsidRDefault="00D65CFF" w:rsidP="00A254EE">
      <w:pPr>
        <w:spacing w:line="240" w:lineRule="auto"/>
        <w:ind w:firstLine="720"/>
        <w:rPr>
          <w:rFonts w:eastAsia="Verdana" w:cs="Verdana"/>
          <w:color w:val="000000" w:themeColor="text1"/>
          <w:sz w:val="22"/>
          <w:szCs w:val="22"/>
        </w:rPr>
      </w:pPr>
      <w:r w:rsidRPr="00A254EE">
        <w:rPr>
          <w:color w:val="000000" w:themeColor="text1"/>
          <w:sz w:val="22"/>
          <w:szCs w:val="22"/>
        </w:rPr>
        <w:t>(a) Copies of monthly bank statements</w:t>
      </w:r>
      <w:r w:rsidR="00A254EE">
        <w:rPr>
          <w:color w:val="000000" w:themeColor="text1"/>
          <w:sz w:val="22"/>
          <w:szCs w:val="22"/>
        </w:rPr>
        <w:t>.</w:t>
      </w:r>
    </w:p>
    <w:p w14:paraId="7B224180" w14:textId="5C911C70" w:rsidR="00B34A07" w:rsidRPr="00A254EE" w:rsidRDefault="00D65CFF" w:rsidP="005D2586">
      <w:pPr>
        <w:pStyle w:val="BodyA"/>
        <w:spacing w:line="240" w:lineRule="auto"/>
        <w:rPr>
          <w:rFonts w:ascii="Verdana" w:eastAsia="Verdana" w:hAnsi="Verdana" w:cs="Verdana"/>
          <w:color w:val="000000" w:themeColor="text1"/>
          <w:lang w:val="en-US"/>
        </w:rPr>
      </w:pPr>
      <w:r w:rsidRPr="00A254EE">
        <w:rPr>
          <w:rFonts w:ascii="Verdana" w:eastAsia="Verdana" w:hAnsi="Verdana" w:cs="Verdana"/>
          <w:color w:val="000000" w:themeColor="text1"/>
          <w:lang w:val="en-US"/>
        </w:rPr>
        <w:tab/>
        <w:t>(b) List of cheques issued</w:t>
      </w:r>
      <w:r w:rsidR="00A254EE">
        <w:rPr>
          <w:rFonts w:ascii="Verdana" w:eastAsia="Verdana" w:hAnsi="Verdana" w:cs="Verdana"/>
          <w:color w:val="000000" w:themeColor="text1"/>
          <w:lang w:val="en-US"/>
        </w:rPr>
        <w:t>.</w:t>
      </w:r>
    </w:p>
    <w:p w14:paraId="0CDEDD98" w14:textId="57339551" w:rsidR="0051795A" w:rsidRPr="00A254EE" w:rsidRDefault="0051795A" w:rsidP="005D2586">
      <w:pPr>
        <w:pStyle w:val="BodyA"/>
        <w:spacing w:line="240" w:lineRule="auto"/>
        <w:rPr>
          <w:rFonts w:ascii="Verdana" w:eastAsia="Verdana" w:hAnsi="Verdana" w:cs="Verdana"/>
          <w:color w:val="000000" w:themeColor="text1"/>
          <w:lang w:val="en-US"/>
        </w:rPr>
      </w:pPr>
      <w:r w:rsidRPr="00A254EE">
        <w:rPr>
          <w:rFonts w:ascii="Verdana" w:eastAsia="Verdana" w:hAnsi="Verdana" w:cs="Verdana"/>
          <w:color w:val="000000" w:themeColor="text1"/>
          <w:lang w:val="en-US"/>
        </w:rPr>
        <w:tab/>
        <w:t>(</w:t>
      </w:r>
      <w:r w:rsidR="00603564" w:rsidRPr="00A254EE">
        <w:rPr>
          <w:rFonts w:ascii="Verdana" w:eastAsia="Verdana" w:hAnsi="Verdana" w:cs="Verdana"/>
          <w:color w:val="000000" w:themeColor="text1"/>
          <w:lang w:val="en-US"/>
        </w:rPr>
        <w:t>c</w:t>
      </w:r>
      <w:r w:rsidRPr="00A254EE">
        <w:rPr>
          <w:rFonts w:ascii="Verdana" w:eastAsia="Verdana" w:hAnsi="Verdana" w:cs="Verdana"/>
          <w:color w:val="000000" w:themeColor="text1"/>
          <w:lang w:val="en-US"/>
        </w:rPr>
        <w:t>) List of Subscriptions and payment status.</w:t>
      </w:r>
    </w:p>
    <w:p w14:paraId="70F43AF6" w14:textId="0E279D71" w:rsidR="00603564" w:rsidRPr="00A254EE" w:rsidRDefault="00603564" w:rsidP="005D2586">
      <w:pPr>
        <w:pStyle w:val="BodyA"/>
        <w:spacing w:line="240" w:lineRule="auto"/>
        <w:rPr>
          <w:rFonts w:ascii="Verdana" w:eastAsia="Verdana" w:hAnsi="Verdana" w:cs="Verdana"/>
          <w:color w:val="000000" w:themeColor="text1"/>
          <w:lang w:val="en-US"/>
        </w:rPr>
      </w:pPr>
      <w:r w:rsidRPr="00A254EE">
        <w:rPr>
          <w:rFonts w:ascii="Verdana" w:eastAsia="Verdana" w:hAnsi="Verdana" w:cs="Verdana"/>
          <w:color w:val="000000" w:themeColor="text1"/>
          <w:lang w:val="en-US"/>
        </w:rPr>
        <w:tab/>
        <w:t>(d) Copies of any paying in credit notes.</w:t>
      </w:r>
    </w:p>
    <w:p w14:paraId="598B0B8C" w14:textId="1D4A28D6" w:rsidR="00E12855" w:rsidRPr="005D2586" w:rsidRDefault="00E12855" w:rsidP="005D2586">
      <w:pPr>
        <w:pStyle w:val="BodyA"/>
        <w:spacing w:line="240" w:lineRule="auto"/>
        <w:rPr>
          <w:rFonts w:ascii="Verdana" w:eastAsia="Verdana" w:hAnsi="Verdana" w:cs="Verdana"/>
        </w:rPr>
      </w:pPr>
      <w:r w:rsidRPr="00A254EE">
        <w:rPr>
          <w:rFonts w:ascii="Verdana" w:eastAsia="Verdana" w:hAnsi="Verdana" w:cs="Verdana"/>
          <w:lang w:val="en-US"/>
        </w:rPr>
        <w:lastRenderedPageBreak/>
        <w:t xml:space="preserve">The Centre Manager will keep </w:t>
      </w:r>
      <w:r w:rsidR="009E5096" w:rsidRPr="00A254EE">
        <w:rPr>
          <w:rFonts w:ascii="Verdana" w:eastAsia="Verdana" w:hAnsi="Verdana" w:cs="Verdana"/>
          <w:lang w:val="en-US"/>
        </w:rPr>
        <w:t xml:space="preserve">monthly </w:t>
      </w:r>
      <w:r w:rsidRPr="00A254EE">
        <w:rPr>
          <w:rFonts w:ascii="Verdana" w:eastAsia="Verdana" w:hAnsi="Verdana" w:cs="Verdana"/>
          <w:lang w:val="en-US"/>
        </w:rPr>
        <w:t xml:space="preserve">spreadsheets </w:t>
      </w:r>
      <w:r w:rsidR="009E5096" w:rsidRPr="00A254EE">
        <w:rPr>
          <w:rFonts w:ascii="Verdana" w:eastAsia="Verdana" w:hAnsi="Verdana" w:cs="Verdana"/>
          <w:lang w:val="en-US"/>
        </w:rPr>
        <w:t>to record</w:t>
      </w:r>
      <w:r w:rsidRPr="00A254EE">
        <w:rPr>
          <w:rFonts w:ascii="Verdana" w:eastAsia="Verdana" w:hAnsi="Verdana" w:cs="Verdana"/>
          <w:lang w:val="en-US"/>
        </w:rPr>
        <w:t xml:space="preserve"> income and expenditure</w:t>
      </w:r>
      <w:r w:rsidR="009E5096" w:rsidRPr="00A254EE">
        <w:rPr>
          <w:rFonts w:ascii="Verdana" w:eastAsia="Verdana" w:hAnsi="Verdana" w:cs="Verdana"/>
          <w:lang w:val="en-US"/>
        </w:rPr>
        <w:t>,</w:t>
      </w:r>
      <w:r w:rsidRPr="00A254EE">
        <w:rPr>
          <w:rFonts w:ascii="Verdana" w:eastAsia="Verdana" w:hAnsi="Verdana" w:cs="Verdana"/>
          <w:lang w:val="en-US"/>
        </w:rPr>
        <w:t xml:space="preserve"> </w:t>
      </w:r>
      <w:r w:rsidR="005D2586" w:rsidRPr="00A254EE">
        <w:rPr>
          <w:rFonts w:ascii="Verdana" w:eastAsia="Verdana" w:hAnsi="Verdana" w:cs="Verdana"/>
          <w:lang w:val="en-US"/>
        </w:rPr>
        <w:t xml:space="preserve">       </w:t>
      </w:r>
      <w:r w:rsidRPr="00A254EE">
        <w:rPr>
          <w:rFonts w:ascii="Verdana" w:eastAsia="Verdana" w:hAnsi="Verdana" w:cs="Verdana"/>
          <w:lang w:val="en-US"/>
        </w:rPr>
        <w:t>which will be checked monthly by the Treasurer or another trustee.</w:t>
      </w:r>
    </w:p>
    <w:p w14:paraId="6C37CEB2" w14:textId="77777777" w:rsidR="00B34A07" w:rsidRPr="005D2586" w:rsidRDefault="00B34A07" w:rsidP="005D2586">
      <w:pPr>
        <w:pStyle w:val="BodyText2"/>
        <w:spacing w:line="240" w:lineRule="auto"/>
        <w:rPr>
          <w:rFonts w:ascii="Verdana" w:eastAsia="Verdana" w:hAnsi="Verdana" w:cs="Verdana"/>
          <w:sz w:val="22"/>
          <w:szCs w:val="22"/>
        </w:rPr>
      </w:pPr>
    </w:p>
    <w:p w14:paraId="340184F7" w14:textId="77777777" w:rsidR="00B34A07" w:rsidRPr="005D2586" w:rsidRDefault="00D65CFF" w:rsidP="005D2586">
      <w:pPr>
        <w:pStyle w:val="BodyA"/>
        <w:numPr>
          <w:ilvl w:val="0"/>
          <w:numId w:val="9"/>
        </w:numPr>
        <w:spacing w:after="0" w:line="240" w:lineRule="auto"/>
        <w:rPr>
          <w:rFonts w:ascii="Verdana" w:eastAsia="Verdana" w:hAnsi="Verdana" w:cs="Verdana"/>
          <w:b/>
          <w:bCs/>
          <w:lang w:val="fr-FR"/>
        </w:rPr>
      </w:pPr>
      <w:r w:rsidRPr="00A254EE">
        <w:rPr>
          <w:rFonts w:ascii="Verdana" w:hAnsi="Verdana"/>
          <w:b/>
          <w:bCs/>
        </w:rPr>
        <w:t>Payment</w:t>
      </w:r>
      <w:r w:rsidRPr="005D2586">
        <w:rPr>
          <w:rFonts w:ascii="Verdana" w:hAnsi="Verdana"/>
          <w:b/>
          <w:bCs/>
          <w:lang w:val="fr-FR"/>
        </w:rPr>
        <w:t xml:space="preserve"> </w:t>
      </w:r>
      <w:r w:rsidRPr="00A254EE">
        <w:rPr>
          <w:rFonts w:ascii="Verdana" w:hAnsi="Verdana"/>
          <w:b/>
          <w:bCs/>
        </w:rPr>
        <w:t>Procedure</w:t>
      </w:r>
    </w:p>
    <w:p w14:paraId="2CAE96D8" w14:textId="3CAFE2FC" w:rsidR="00052574" w:rsidRPr="0050471A" w:rsidRDefault="000632D6" w:rsidP="005D2586">
      <w:pPr>
        <w:pStyle w:val="BodyA"/>
        <w:numPr>
          <w:ilvl w:val="1"/>
          <w:numId w:val="8"/>
        </w:numPr>
        <w:spacing w:after="0" w:line="240" w:lineRule="auto"/>
        <w:rPr>
          <w:rFonts w:ascii="Verdana" w:eastAsia="Verdana" w:hAnsi="Verdana" w:cs="Verdana"/>
          <w:color w:val="000000" w:themeColor="text1"/>
          <w:lang w:val="en-US"/>
        </w:rPr>
      </w:pPr>
      <w:r w:rsidRPr="0050471A">
        <w:rPr>
          <w:rFonts w:ascii="Verdana" w:hAnsi="Verdana"/>
          <w:color w:val="000000" w:themeColor="text1"/>
          <w:lang w:val="en-US"/>
        </w:rPr>
        <w:t xml:space="preserve">Most payments are made </w:t>
      </w:r>
      <w:r w:rsidR="00171607" w:rsidRPr="0050471A">
        <w:rPr>
          <w:rFonts w:ascii="Verdana" w:hAnsi="Verdana"/>
          <w:color w:val="000000" w:themeColor="text1"/>
          <w:lang w:val="en-US"/>
        </w:rPr>
        <w:t>via</w:t>
      </w:r>
      <w:r w:rsidRPr="0050471A">
        <w:rPr>
          <w:rFonts w:ascii="Verdana" w:hAnsi="Verdana"/>
          <w:color w:val="000000" w:themeColor="text1"/>
          <w:lang w:val="en-US"/>
        </w:rPr>
        <w:t xml:space="preserve"> </w:t>
      </w:r>
      <w:r w:rsidR="00171607" w:rsidRPr="0050471A">
        <w:rPr>
          <w:rFonts w:ascii="Verdana" w:hAnsi="Verdana"/>
          <w:color w:val="000000" w:themeColor="text1"/>
          <w:lang w:val="en-US"/>
        </w:rPr>
        <w:t>bank transfer</w:t>
      </w:r>
      <w:r w:rsidRPr="0050471A">
        <w:rPr>
          <w:rFonts w:ascii="Verdana" w:hAnsi="Verdana"/>
          <w:color w:val="000000" w:themeColor="text1"/>
          <w:lang w:val="en-US"/>
        </w:rPr>
        <w:t>, standing order or direct debit</w:t>
      </w:r>
      <w:r w:rsidR="00052574" w:rsidRPr="0050471A">
        <w:rPr>
          <w:rFonts w:ascii="Verdana" w:hAnsi="Verdana"/>
          <w:color w:val="000000" w:themeColor="text1"/>
          <w:lang w:val="en-US"/>
        </w:rPr>
        <w:t xml:space="preserve">, and most income is received electronically </w:t>
      </w:r>
      <w:r w:rsidR="00171607" w:rsidRPr="0050471A">
        <w:rPr>
          <w:rFonts w:ascii="Verdana" w:hAnsi="Verdana"/>
          <w:color w:val="000000" w:themeColor="text1"/>
          <w:lang w:val="en-US"/>
        </w:rPr>
        <w:t>through bank transfer</w:t>
      </w:r>
      <w:r w:rsidR="00052574" w:rsidRPr="0050471A">
        <w:rPr>
          <w:rFonts w:ascii="Verdana" w:hAnsi="Verdana"/>
          <w:color w:val="000000" w:themeColor="text1"/>
          <w:lang w:val="en-US"/>
        </w:rPr>
        <w:t xml:space="preserve"> or </w:t>
      </w:r>
      <w:r w:rsidR="00171607" w:rsidRPr="0050471A">
        <w:rPr>
          <w:rFonts w:ascii="Verdana" w:hAnsi="Verdana"/>
          <w:color w:val="000000" w:themeColor="text1"/>
          <w:lang w:val="en-US"/>
        </w:rPr>
        <w:t xml:space="preserve">by card payments using the </w:t>
      </w:r>
      <w:r w:rsidR="00052574" w:rsidRPr="0050471A">
        <w:rPr>
          <w:rFonts w:ascii="Verdana" w:hAnsi="Verdana"/>
          <w:color w:val="000000" w:themeColor="text1"/>
          <w:lang w:val="en-US"/>
        </w:rPr>
        <w:t>PayPal phone app.</w:t>
      </w:r>
    </w:p>
    <w:p w14:paraId="1FC48B5C" w14:textId="77777777" w:rsidR="005D2586" w:rsidRPr="0050471A" w:rsidRDefault="005D2586" w:rsidP="005D2586">
      <w:pPr>
        <w:pStyle w:val="BodyA"/>
        <w:spacing w:after="0" w:line="240" w:lineRule="auto"/>
        <w:ind w:left="851"/>
        <w:rPr>
          <w:rFonts w:ascii="Verdana" w:eastAsia="Verdana" w:hAnsi="Verdana" w:cs="Verdana"/>
          <w:color w:val="000000" w:themeColor="text1"/>
          <w:lang w:val="en-US"/>
        </w:rPr>
      </w:pPr>
    </w:p>
    <w:p w14:paraId="51AC2958" w14:textId="20CFB9EA" w:rsidR="000632D6" w:rsidRPr="0050471A" w:rsidRDefault="00052574" w:rsidP="005D2586">
      <w:pPr>
        <w:pStyle w:val="BodyA"/>
        <w:numPr>
          <w:ilvl w:val="1"/>
          <w:numId w:val="8"/>
        </w:numPr>
        <w:spacing w:after="0" w:line="240" w:lineRule="auto"/>
        <w:rPr>
          <w:rFonts w:ascii="Verdana" w:eastAsia="Verdana" w:hAnsi="Verdana" w:cs="Verdana"/>
          <w:color w:val="000000" w:themeColor="text1"/>
          <w:lang w:val="en-US"/>
        </w:rPr>
      </w:pPr>
      <w:r w:rsidRPr="0050471A">
        <w:rPr>
          <w:rFonts w:ascii="Verdana" w:hAnsi="Verdana"/>
          <w:color w:val="000000" w:themeColor="text1"/>
          <w:lang w:val="en-US"/>
        </w:rPr>
        <w:t xml:space="preserve">Cheques </w:t>
      </w:r>
      <w:r w:rsidR="00171607" w:rsidRPr="0050471A">
        <w:rPr>
          <w:rFonts w:ascii="Verdana" w:hAnsi="Verdana"/>
          <w:color w:val="000000" w:themeColor="text1"/>
          <w:lang w:val="en-US"/>
        </w:rPr>
        <w:t xml:space="preserve">are </w:t>
      </w:r>
      <w:r w:rsidRPr="0050471A">
        <w:rPr>
          <w:rFonts w:ascii="Verdana" w:hAnsi="Verdana"/>
          <w:color w:val="000000" w:themeColor="text1"/>
          <w:lang w:val="en-US"/>
        </w:rPr>
        <w:t xml:space="preserve">not normally used; however if a </w:t>
      </w:r>
      <w:r w:rsidRPr="0050471A">
        <w:rPr>
          <w:rFonts w:ascii="Verdana" w:hAnsi="Verdana"/>
          <w:color w:val="000000" w:themeColor="text1"/>
        </w:rPr>
        <w:t>cheque</w:t>
      </w:r>
      <w:r w:rsidRPr="0050471A">
        <w:rPr>
          <w:rFonts w:ascii="Verdana" w:hAnsi="Verdana"/>
          <w:color w:val="000000" w:themeColor="text1"/>
          <w:lang w:val="en-US"/>
        </w:rPr>
        <w:t xml:space="preserve"> is needed, the payee's name will always be inserted on the cheque before signature, the cheque stub will always be properly completed, and blank cheques will never be signed</w:t>
      </w:r>
      <w:r w:rsidR="00603564" w:rsidRPr="0050471A">
        <w:rPr>
          <w:rFonts w:ascii="Verdana" w:hAnsi="Verdana"/>
          <w:color w:val="000000" w:themeColor="text1"/>
          <w:lang w:val="en-US"/>
        </w:rPr>
        <w:t>, prior to use/issuing</w:t>
      </w:r>
      <w:r w:rsidRPr="0050471A">
        <w:rPr>
          <w:rFonts w:ascii="Verdana" w:hAnsi="Verdana"/>
          <w:color w:val="000000" w:themeColor="text1"/>
          <w:lang w:val="en-US"/>
        </w:rPr>
        <w:t xml:space="preserve">.  </w:t>
      </w:r>
    </w:p>
    <w:p w14:paraId="246DB598" w14:textId="77777777" w:rsidR="000632D6" w:rsidRPr="00C922CB" w:rsidRDefault="000632D6" w:rsidP="005D2586">
      <w:pPr>
        <w:pStyle w:val="BodyA"/>
        <w:spacing w:after="0" w:line="240" w:lineRule="auto"/>
        <w:ind w:left="851"/>
        <w:rPr>
          <w:rFonts w:ascii="Verdana" w:eastAsia="Verdana" w:hAnsi="Verdana" w:cs="Verdana"/>
          <w:color w:val="000000" w:themeColor="text1"/>
          <w:lang w:val="en-US"/>
        </w:rPr>
      </w:pPr>
    </w:p>
    <w:p w14:paraId="433E159E" w14:textId="08FAAE24" w:rsidR="00B34A07" w:rsidRPr="00C922CB" w:rsidRDefault="00D65CFF" w:rsidP="005D2586">
      <w:pPr>
        <w:pStyle w:val="BodyA"/>
        <w:numPr>
          <w:ilvl w:val="1"/>
          <w:numId w:val="8"/>
        </w:numPr>
        <w:spacing w:after="0" w:line="240" w:lineRule="auto"/>
        <w:rPr>
          <w:rFonts w:ascii="Verdana" w:eastAsia="Verdana" w:hAnsi="Verdana" w:cs="Verdana"/>
          <w:color w:val="000000" w:themeColor="text1"/>
          <w:lang w:val="en-US"/>
        </w:rPr>
      </w:pPr>
      <w:r w:rsidRPr="00C922CB">
        <w:rPr>
          <w:rFonts w:ascii="Verdana" w:hAnsi="Verdana"/>
          <w:color w:val="000000" w:themeColor="text1"/>
          <w:lang w:val="en-US"/>
        </w:rPr>
        <w:t>When taking bookings from individual hirers the Centre Manager has the discretion to require payment of</w:t>
      </w:r>
      <w:r w:rsidR="008762FD">
        <w:rPr>
          <w:rFonts w:ascii="Verdana" w:hAnsi="Verdana"/>
          <w:color w:val="000000" w:themeColor="text1"/>
          <w:lang w:val="en-US"/>
        </w:rPr>
        <w:t xml:space="preserve"> up to 5</w:t>
      </w:r>
      <w:r w:rsidRPr="00C922CB">
        <w:rPr>
          <w:rFonts w:ascii="Verdana" w:hAnsi="Verdana"/>
          <w:color w:val="000000" w:themeColor="text1"/>
          <w:lang w:val="en-US"/>
        </w:rPr>
        <w:t>0% deposit, payable at least 2 w</w:t>
      </w:r>
      <w:r w:rsidR="003406A9" w:rsidRPr="00C922CB">
        <w:rPr>
          <w:rFonts w:ascii="Verdana" w:hAnsi="Verdana"/>
          <w:color w:val="000000" w:themeColor="text1"/>
          <w:lang w:val="en-US"/>
        </w:rPr>
        <w:t>eek</w:t>
      </w:r>
      <w:r w:rsidRPr="00C922CB">
        <w:rPr>
          <w:rFonts w:ascii="Verdana" w:hAnsi="Verdana"/>
          <w:color w:val="000000" w:themeColor="text1"/>
          <w:lang w:val="en-US"/>
        </w:rPr>
        <w:t>s before the hire event</w:t>
      </w:r>
      <w:r w:rsidR="006436FF" w:rsidRPr="00C922CB">
        <w:rPr>
          <w:rFonts w:ascii="Verdana" w:hAnsi="Verdana"/>
          <w:color w:val="000000" w:themeColor="text1"/>
          <w:lang w:val="en-US"/>
        </w:rPr>
        <w:t>; as per the T&amp;C’s laid out in the hire agreement.</w:t>
      </w:r>
    </w:p>
    <w:p w14:paraId="3FD0314E" w14:textId="77777777" w:rsidR="00B34A07" w:rsidRPr="00C922CB" w:rsidRDefault="00B34A07" w:rsidP="005D2586">
      <w:pPr>
        <w:pStyle w:val="ListParagraph"/>
        <w:spacing w:line="240" w:lineRule="auto"/>
        <w:rPr>
          <w:rFonts w:ascii="Verdana" w:eastAsia="Verdana" w:hAnsi="Verdana" w:cs="Verdana"/>
          <w:color w:val="000000" w:themeColor="text1"/>
          <w:sz w:val="22"/>
          <w:szCs w:val="22"/>
        </w:rPr>
      </w:pPr>
    </w:p>
    <w:p w14:paraId="31004E2F" w14:textId="73E46964" w:rsidR="00B34A07" w:rsidRPr="005D2586" w:rsidRDefault="00D65CFF" w:rsidP="005D2586">
      <w:pPr>
        <w:pStyle w:val="BodyA"/>
        <w:numPr>
          <w:ilvl w:val="1"/>
          <w:numId w:val="8"/>
        </w:numPr>
        <w:spacing w:after="0" w:line="240" w:lineRule="auto"/>
        <w:rPr>
          <w:rFonts w:ascii="Verdana" w:eastAsia="Verdana" w:hAnsi="Verdana" w:cs="Verdana"/>
          <w:lang w:val="en-US"/>
        </w:rPr>
      </w:pPr>
      <w:r w:rsidRPr="005D2586">
        <w:rPr>
          <w:rFonts w:ascii="Verdana" w:hAnsi="Verdana"/>
          <w:lang w:val="en-US"/>
        </w:rPr>
        <w:t xml:space="preserve">No signatory </w:t>
      </w:r>
      <w:r w:rsidR="001D7A0C" w:rsidRPr="005D2586">
        <w:rPr>
          <w:rFonts w:ascii="Verdana" w:hAnsi="Verdana"/>
          <w:lang w:val="en-US"/>
        </w:rPr>
        <w:t>authorizes a</w:t>
      </w:r>
      <w:r w:rsidRPr="005D2586">
        <w:rPr>
          <w:rFonts w:ascii="Verdana" w:hAnsi="Verdana"/>
          <w:lang w:val="en-US"/>
        </w:rPr>
        <w:t xml:space="preserve"> payment of expenses to themselves.</w:t>
      </w:r>
    </w:p>
    <w:p w14:paraId="73C43A89" w14:textId="77777777" w:rsidR="00B34A07" w:rsidRPr="005D2586" w:rsidRDefault="00B34A07" w:rsidP="005D2586">
      <w:pPr>
        <w:pStyle w:val="ListParagraph"/>
        <w:spacing w:line="240" w:lineRule="auto"/>
        <w:rPr>
          <w:rFonts w:ascii="Verdana" w:eastAsia="Verdana" w:hAnsi="Verdana" w:cs="Verdana"/>
          <w:sz w:val="22"/>
          <w:szCs w:val="22"/>
        </w:rPr>
      </w:pPr>
    </w:p>
    <w:p w14:paraId="4A069553" w14:textId="77777777" w:rsidR="00B34A07" w:rsidRPr="005D2586" w:rsidRDefault="00D65CFF" w:rsidP="005D2586">
      <w:pPr>
        <w:pStyle w:val="BodyA"/>
        <w:numPr>
          <w:ilvl w:val="1"/>
          <w:numId w:val="8"/>
        </w:numPr>
        <w:spacing w:after="0" w:line="240" w:lineRule="auto"/>
        <w:rPr>
          <w:rFonts w:ascii="Verdana" w:eastAsia="Verdana" w:hAnsi="Verdana" w:cs="Verdana"/>
          <w:lang w:val="en-US"/>
        </w:rPr>
      </w:pPr>
      <w:r w:rsidRPr="005D2586">
        <w:rPr>
          <w:rFonts w:ascii="Verdana" w:hAnsi="Verdana"/>
          <w:lang w:val="en-US"/>
        </w:rPr>
        <w:t>Expenses of less than £400 can be approved by the Centre Manager plus one trustee. Expenses of more than £400 need agreement by the Board (this agreement can be reached by email).</w:t>
      </w:r>
    </w:p>
    <w:p w14:paraId="799B7F38" w14:textId="77777777" w:rsidR="00B34A07" w:rsidRPr="005D2586" w:rsidRDefault="00B34A07" w:rsidP="005D2586">
      <w:pPr>
        <w:pStyle w:val="BodyA"/>
        <w:spacing w:after="0" w:line="240" w:lineRule="auto"/>
        <w:ind w:left="851"/>
        <w:rPr>
          <w:rFonts w:ascii="Verdana" w:eastAsia="Verdana" w:hAnsi="Verdana" w:cs="Verdana"/>
        </w:rPr>
      </w:pPr>
    </w:p>
    <w:p w14:paraId="5D6C8107" w14:textId="5172455F" w:rsidR="00B34A07" w:rsidRPr="005D2586" w:rsidRDefault="00D65CFF" w:rsidP="005D2586">
      <w:pPr>
        <w:pStyle w:val="BodyA"/>
        <w:numPr>
          <w:ilvl w:val="1"/>
          <w:numId w:val="8"/>
        </w:numPr>
        <w:spacing w:after="0" w:line="240" w:lineRule="auto"/>
        <w:rPr>
          <w:rFonts w:ascii="Verdana" w:eastAsia="Verdana" w:hAnsi="Verdana" w:cs="Verdana"/>
          <w:lang w:val="en-US"/>
        </w:rPr>
      </w:pPr>
      <w:r w:rsidRPr="005D2586">
        <w:rPr>
          <w:rFonts w:ascii="Verdana" w:hAnsi="Verdana"/>
          <w:lang w:val="en-US"/>
        </w:rPr>
        <w:t>Three signatories have access to online banking facilities and any 2 signatories will jointly authorize online payments.</w:t>
      </w:r>
    </w:p>
    <w:p w14:paraId="269EC2C9" w14:textId="77777777" w:rsidR="00B34A07" w:rsidRPr="005D2586" w:rsidRDefault="00B34A07" w:rsidP="005D2586">
      <w:pPr>
        <w:pStyle w:val="ListParagraph"/>
        <w:spacing w:line="240" w:lineRule="auto"/>
        <w:rPr>
          <w:rFonts w:ascii="Verdana" w:eastAsia="Verdana" w:hAnsi="Verdana" w:cs="Verdana"/>
          <w:sz w:val="22"/>
          <w:szCs w:val="22"/>
        </w:rPr>
      </w:pPr>
    </w:p>
    <w:p w14:paraId="33A3594F" w14:textId="77777777" w:rsidR="00B34A07" w:rsidRPr="005D2586" w:rsidRDefault="00D65CFF" w:rsidP="005D2586">
      <w:pPr>
        <w:pStyle w:val="BodyA"/>
        <w:numPr>
          <w:ilvl w:val="1"/>
          <w:numId w:val="8"/>
        </w:numPr>
        <w:spacing w:after="0" w:line="240" w:lineRule="auto"/>
        <w:rPr>
          <w:rFonts w:ascii="Verdana" w:eastAsia="Verdana" w:hAnsi="Verdana" w:cs="Verdana"/>
          <w:lang w:val="en-US"/>
        </w:rPr>
      </w:pPr>
      <w:r w:rsidRPr="005D2586">
        <w:rPr>
          <w:rFonts w:ascii="Verdana" w:hAnsi="Verdana"/>
          <w:lang w:val="en-US"/>
        </w:rPr>
        <w:t>At present, no debit/credit cards are in use.</w:t>
      </w:r>
    </w:p>
    <w:p w14:paraId="1CA5FFB2" w14:textId="77777777" w:rsidR="00B34A07" w:rsidRPr="005D2586" w:rsidRDefault="00B34A07" w:rsidP="005D2586">
      <w:pPr>
        <w:pStyle w:val="ListParagraph"/>
        <w:spacing w:line="240" w:lineRule="auto"/>
        <w:rPr>
          <w:rFonts w:ascii="Verdana" w:eastAsia="Verdana" w:hAnsi="Verdana" w:cs="Verdana"/>
          <w:sz w:val="22"/>
          <w:szCs w:val="22"/>
        </w:rPr>
      </w:pPr>
    </w:p>
    <w:p w14:paraId="274F1AE5" w14:textId="77777777" w:rsidR="00B34A07" w:rsidRPr="005D2586" w:rsidRDefault="00D65CFF" w:rsidP="005D2586">
      <w:pPr>
        <w:pStyle w:val="BodyA"/>
        <w:numPr>
          <w:ilvl w:val="1"/>
          <w:numId w:val="8"/>
        </w:numPr>
        <w:spacing w:after="0" w:line="240" w:lineRule="auto"/>
        <w:rPr>
          <w:rFonts w:ascii="Verdana" w:eastAsia="Verdana" w:hAnsi="Verdana" w:cs="Verdana"/>
          <w:lang w:val="en-US"/>
        </w:rPr>
      </w:pPr>
      <w:r w:rsidRPr="005D2586">
        <w:rPr>
          <w:rFonts w:ascii="Verdana" w:hAnsi="Verdana"/>
          <w:lang w:val="en-US"/>
        </w:rPr>
        <w:t>Cash left in the safe will not exceed £500. The Centre Manager is responsible for banking any cash exceeding this amount.</w:t>
      </w:r>
    </w:p>
    <w:p w14:paraId="20C784C2" w14:textId="77777777" w:rsidR="00B34A07" w:rsidRPr="005D2586" w:rsidRDefault="00B34A07" w:rsidP="005D2586">
      <w:pPr>
        <w:pStyle w:val="BodyA"/>
        <w:spacing w:line="240" w:lineRule="auto"/>
        <w:rPr>
          <w:rFonts w:ascii="Verdana" w:eastAsia="Verdana" w:hAnsi="Verdana" w:cs="Verdana"/>
        </w:rPr>
      </w:pPr>
    </w:p>
    <w:p w14:paraId="213CB77B" w14:textId="77777777" w:rsidR="00B34A07" w:rsidRPr="005D2586" w:rsidRDefault="00D65CFF" w:rsidP="005D2586">
      <w:pPr>
        <w:pStyle w:val="BodyA"/>
        <w:numPr>
          <w:ilvl w:val="0"/>
          <w:numId w:val="8"/>
        </w:numPr>
        <w:spacing w:after="0" w:line="240" w:lineRule="auto"/>
        <w:rPr>
          <w:rFonts w:ascii="Verdana" w:eastAsia="Verdana" w:hAnsi="Verdana" w:cs="Verdana"/>
          <w:b/>
          <w:bCs/>
          <w:lang w:val="fr-FR"/>
        </w:rPr>
      </w:pPr>
      <w:r w:rsidRPr="005D2586">
        <w:rPr>
          <w:rFonts w:ascii="Verdana" w:hAnsi="Verdana"/>
          <w:b/>
          <w:bCs/>
          <w:lang w:val="fr-FR"/>
        </w:rPr>
        <w:t>Payment Documentation</w:t>
      </w:r>
    </w:p>
    <w:p w14:paraId="6FEEAC0D" w14:textId="3CFD045B" w:rsidR="00B34A07" w:rsidRPr="005D2586" w:rsidRDefault="00D65CFF" w:rsidP="005D2586">
      <w:pPr>
        <w:pStyle w:val="BodyA"/>
        <w:numPr>
          <w:ilvl w:val="2"/>
          <w:numId w:val="11"/>
        </w:numPr>
        <w:spacing w:after="0" w:line="240" w:lineRule="auto"/>
        <w:rPr>
          <w:rFonts w:ascii="Verdana" w:eastAsia="Verdana" w:hAnsi="Verdana" w:cs="Verdana"/>
          <w:lang w:val="en-US"/>
        </w:rPr>
      </w:pPr>
      <w:r w:rsidRPr="005D2586">
        <w:rPr>
          <w:rFonts w:ascii="Verdana" w:hAnsi="Verdana"/>
          <w:lang w:val="en-US"/>
        </w:rPr>
        <w:t>Every payment out of the bank accounts will be evidenced by an or</w:t>
      </w:r>
      <w:r w:rsidR="005157B1">
        <w:rPr>
          <w:rFonts w:ascii="Verdana" w:hAnsi="Verdana"/>
          <w:lang w:val="en-US"/>
        </w:rPr>
        <w:t xml:space="preserve">iginal invoice or expense claim. </w:t>
      </w:r>
      <w:r w:rsidRPr="005D2586">
        <w:rPr>
          <w:rFonts w:ascii="Verdana" w:hAnsi="Verdana"/>
          <w:lang w:val="en-US"/>
        </w:rPr>
        <w:t xml:space="preserve">The only exceptions to </w:t>
      </w:r>
      <w:r w:rsidR="001D7A0C" w:rsidRPr="005D2586">
        <w:rPr>
          <w:rFonts w:ascii="Verdana" w:hAnsi="Verdana"/>
          <w:lang w:val="en-US"/>
        </w:rPr>
        <w:t>payments</w:t>
      </w:r>
      <w:r w:rsidRPr="005D2586">
        <w:rPr>
          <w:rFonts w:ascii="Verdana" w:hAnsi="Verdana"/>
          <w:lang w:val="en-US"/>
        </w:rPr>
        <w:t xml:space="preserve"> not being supported by an original invoice or expense claim would be for such items as advanced booking fees for a future course, deposit for a venue, VAT, etc.  Any documentation explaining the need for the </w:t>
      </w:r>
      <w:r w:rsidR="001D7A0C" w:rsidRPr="005D2586">
        <w:rPr>
          <w:rFonts w:ascii="Verdana" w:hAnsi="Verdana"/>
          <w:lang w:val="en-US"/>
        </w:rPr>
        <w:t>payment</w:t>
      </w:r>
      <w:r w:rsidRPr="005D2586">
        <w:rPr>
          <w:rFonts w:ascii="Verdana" w:hAnsi="Verdana"/>
          <w:lang w:val="en-US"/>
        </w:rPr>
        <w:t xml:space="preserve"> amount will be required.</w:t>
      </w:r>
    </w:p>
    <w:p w14:paraId="324B4FD5" w14:textId="77777777" w:rsidR="00B34A07" w:rsidRPr="005D2586" w:rsidRDefault="00B34A07" w:rsidP="005D2586">
      <w:pPr>
        <w:pStyle w:val="BodyA"/>
        <w:spacing w:after="0" w:line="240" w:lineRule="auto"/>
        <w:ind w:left="851"/>
        <w:rPr>
          <w:rFonts w:ascii="Verdana" w:eastAsia="Verdana" w:hAnsi="Verdana" w:cs="Verdana"/>
        </w:rPr>
      </w:pPr>
    </w:p>
    <w:p w14:paraId="0E426171" w14:textId="6A8D4F66" w:rsidR="00B34A07" w:rsidRPr="005D2586" w:rsidRDefault="00D65CFF" w:rsidP="005D2586">
      <w:pPr>
        <w:pStyle w:val="BodyA"/>
        <w:numPr>
          <w:ilvl w:val="1"/>
          <w:numId w:val="12"/>
        </w:numPr>
        <w:spacing w:after="0" w:line="240" w:lineRule="auto"/>
        <w:rPr>
          <w:rFonts w:ascii="Verdana" w:eastAsia="Verdana" w:hAnsi="Verdana" w:cs="Verdana"/>
          <w:lang w:val="en-US"/>
        </w:rPr>
      </w:pPr>
      <w:r w:rsidRPr="005D2586">
        <w:rPr>
          <w:rFonts w:ascii="Verdana" w:hAnsi="Verdana"/>
          <w:lang w:val="en-US"/>
        </w:rPr>
        <w:t>Expenses claims: Stocksfield Community Association will reimburse expenditure paid for personally by staff and Board members, following pre-agreed reimbursement conditions related to the need and amounts of the expenditure</w:t>
      </w:r>
      <w:r w:rsidR="001D7A0C" w:rsidRPr="005D2586">
        <w:rPr>
          <w:rFonts w:ascii="Verdana" w:hAnsi="Verdana"/>
          <w:lang w:val="en-US"/>
        </w:rPr>
        <w:t>, and</w:t>
      </w:r>
      <w:r w:rsidRPr="005D2586">
        <w:rPr>
          <w:rFonts w:ascii="Verdana" w:hAnsi="Verdana"/>
          <w:lang w:val="en-US"/>
        </w:rPr>
        <w:t xml:space="preserve"> which is accompanied by </w:t>
      </w:r>
      <w:r w:rsidR="001D7A0C" w:rsidRPr="005D2586">
        <w:rPr>
          <w:rFonts w:ascii="Verdana" w:hAnsi="Verdana"/>
          <w:lang w:val="en-US"/>
        </w:rPr>
        <w:t xml:space="preserve">the </w:t>
      </w:r>
      <w:r w:rsidRPr="005D2586">
        <w:rPr>
          <w:rFonts w:ascii="Verdana" w:hAnsi="Verdana"/>
          <w:lang w:val="en-US"/>
        </w:rPr>
        <w:t>original</w:t>
      </w:r>
      <w:r w:rsidR="001D7A0C" w:rsidRPr="005D2586">
        <w:rPr>
          <w:rFonts w:ascii="Verdana" w:hAnsi="Verdana"/>
          <w:lang w:val="en-US"/>
        </w:rPr>
        <w:t xml:space="preserve"> receipt</w:t>
      </w:r>
      <w:r w:rsidRPr="005D2586">
        <w:rPr>
          <w:rFonts w:ascii="Verdana" w:hAnsi="Verdana"/>
          <w:lang w:val="en-US"/>
        </w:rPr>
        <w:t xml:space="preserve">. </w:t>
      </w:r>
    </w:p>
    <w:p w14:paraId="70F08A14" w14:textId="77777777" w:rsidR="00B34A07" w:rsidRDefault="00B34A07" w:rsidP="005D2586">
      <w:pPr>
        <w:pStyle w:val="BodyA"/>
        <w:spacing w:after="0" w:line="240" w:lineRule="auto"/>
        <w:rPr>
          <w:rFonts w:ascii="Verdana" w:eastAsia="Verdana" w:hAnsi="Verdana" w:cs="Verdana"/>
        </w:rPr>
      </w:pPr>
    </w:p>
    <w:p w14:paraId="519CFACA" w14:textId="77777777" w:rsidR="005157B1" w:rsidRPr="005D2586" w:rsidRDefault="005157B1" w:rsidP="005D2586">
      <w:pPr>
        <w:pStyle w:val="BodyA"/>
        <w:spacing w:after="0" w:line="240" w:lineRule="auto"/>
        <w:rPr>
          <w:rFonts w:ascii="Verdana" w:eastAsia="Verdana" w:hAnsi="Verdana" w:cs="Verdana"/>
        </w:rPr>
      </w:pPr>
    </w:p>
    <w:p w14:paraId="56EE170D" w14:textId="2224B849" w:rsidR="00B34A07" w:rsidRPr="005D2586" w:rsidRDefault="00D65CFF" w:rsidP="005D2586">
      <w:pPr>
        <w:pStyle w:val="BodyA"/>
        <w:numPr>
          <w:ilvl w:val="0"/>
          <w:numId w:val="13"/>
        </w:numPr>
        <w:spacing w:after="0" w:line="240" w:lineRule="auto"/>
        <w:rPr>
          <w:rFonts w:ascii="Verdana" w:eastAsia="Verdana" w:hAnsi="Verdana" w:cs="Verdana"/>
          <w:b/>
          <w:bCs/>
        </w:rPr>
      </w:pPr>
      <w:r w:rsidRPr="005D2586">
        <w:rPr>
          <w:rFonts w:ascii="Verdana" w:eastAsia="Verdana" w:hAnsi="Verdana" w:cs="Verdana"/>
        </w:rPr>
        <w:tab/>
      </w:r>
      <w:r w:rsidR="00171607" w:rsidRPr="005D2586">
        <w:rPr>
          <w:rFonts w:ascii="Verdana" w:hAnsi="Verdana"/>
          <w:b/>
          <w:bCs/>
          <w:lang w:val="fr-FR"/>
        </w:rPr>
        <w:t>Staff Salaries</w:t>
      </w:r>
    </w:p>
    <w:p w14:paraId="06F73C3F" w14:textId="77777777" w:rsidR="00B34A07" w:rsidRPr="005D2586" w:rsidRDefault="00D65CFF" w:rsidP="005D2586">
      <w:pPr>
        <w:pStyle w:val="BodyA"/>
        <w:spacing w:line="240" w:lineRule="auto"/>
        <w:rPr>
          <w:rFonts w:ascii="Verdana" w:eastAsia="Verdana" w:hAnsi="Verdana" w:cs="Verdana"/>
        </w:rPr>
      </w:pPr>
      <w:r w:rsidRPr="005D2586">
        <w:rPr>
          <w:rFonts w:ascii="Verdana" w:hAnsi="Verdana"/>
          <w:lang w:val="en-US"/>
        </w:rPr>
        <w:t>Stocksfield Community Association is the employer of the Centre Manager and cleaning staff:</w:t>
      </w:r>
    </w:p>
    <w:p w14:paraId="7E7216C2" w14:textId="5E178948" w:rsidR="00B34A07" w:rsidRPr="005D2586" w:rsidRDefault="00D65CFF" w:rsidP="005D2586">
      <w:pPr>
        <w:pStyle w:val="BodyA"/>
        <w:numPr>
          <w:ilvl w:val="1"/>
          <w:numId w:val="15"/>
        </w:numPr>
        <w:spacing w:after="0" w:line="240" w:lineRule="auto"/>
        <w:rPr>
          <w:rFonts w:ascii="Verdana" w:eastAsia="Verdana" w:hAnsi="Verdana" w:cs="Verdana"/>
          <w:lang w:val="en-US"/>
        </w:rPr>
      </w:pPr>
      <w:r w:rsidRPr="005D2586">
        <w:rPr>
          <w:rFonts w:ascii="Verdana" w:hAnsi="Verdana"/>
          <w:lang w:val="en-US"/>
        </w:rPr>
        <w:t>Wages. There will be a clear trail to show the authority and reason for every payroll-related payment. The Centre Manager is paid by BACS. All employees will be paid within the PAYE, National Insurance regulations.</w:t>
      </w:r>
    </w:p>
    <w:p w14:paraId="3CB9AB10" w14:textId="77777777" w:rsidR="006436FF" w:rsidRPr="006436FF" w:rsidRDefault="00D65CFF" w:rsidP="005D2586">
      <w:pPr>
        <w:pStyle w:val="BodyA"/>
        <w:numPr>
          <w:ilvl w:val="1"/>
          <w:numId w:val="15"/>
        </w:numPr>
        <w:spacing w:after="0" w:line="240" w:lineRule="auto"/>
        <w:rPr>
          <w:rFonts w:ascii="Verdana" w:eastAsia="Verdana" w:hAnsi="Verdana" w:cs="Verdana"/>
          <w:lang w:val="en-US"/>
        </w:rPr>
      </w:pPr>
      <w:r w:rsidRPr="005D2586">
        <w:rPr>
          <w:rFonts w:ascii="Verdana" w:hAnsi="Verdana"/>
          <w:lang w:val="en-US"/>
        </w:rPr>
        <w:lastRenderedPageBreak/>
        <w:t>All staff appointments/departures will be authori</w:t>
      </w:r>
      <w:r w:rsidR="001D7A0C" w:rsidRPr="005D2586">
        <w:rPr>
          <w:rFonts w:ascii="Verdana" w:hAnsi="Verdana"/>
          <w:lang w:val="en-US"/>
        </w:rPr>
        <w:t>z</w:t>
      </w:r>
      <w:r w:rsidRPr="005D2586">
        <w:rPr>
          <w:rFonts w:ascii="Verdana" w:hAnsi="Verdana"/>
          <w:lang w:val="en-US"/>
        </w:rPr>
        <w:t xml:space="preserve">ed by the Board and recorded in the next Board minutes. </w:t>
      </w:r>
    </w:p>
    <w:p w14:paraId="206EBD1B" w14:textId="39E46A57" w:rsidR="00B34A07" w:rsidRPr="005D2586" w:rsidRDefault="00D65CFF" w:rsidP="006436FF">
      <w:pPr>
        <w:pStyle w:val="BodyA"/>
        <w:spacing w:after="0" w:line="240" w:lineRule="auto"/>
        <w:ind w:left="567"/>
        <w:rPr>
          <w:rFonts w:ascii="Verdana" w:eastAsia="Verdana" w:hAnsi="Verdana" w:cs="Verdana"/>
          <w:lang w:val="en-US"/>
        </w:rPr>
      </w:pPr>
      <w:r w:rsidRPr="005D2586">
        <w:rPr>
          <w:rFonts w:ascii="Verdana" w:hAnsi="Verdana"/>
          <w:lang w:val="en-US"/>
        </w:rPr>
        <w:t xml:space="preserve">  </w:t>
      </w:r>
    </w:p>
    <w:p w14:paraId="53597792" w14:textId="77777777" w:rsidR="00B34A07" w:rsidRPr="005D2586" w:rsidRDefault="00D65CFF" w:rsidP="005D2586">
      <w:pPr>
        <w:pStyle w:val="BodyA"/>
        <w:numPr>
          <w:ilvl w:val="0"/>
          <w:numId w:val="16"/>
        </w:numPr>
        <w:spacing w:after="0" w:line="240" w:lineRule="auto"/>
        <w:rPr>
          <w:rFonts w:ascii="Verdana" w:eastAsia="Verdana" w:hAnsi="Verdana" w:cs="Verdana"/>
          <w:b/>
          <w:bCs/>
        </w:rPr>
      </w:pPr>
      <w:r w:rsidRPr="005D2586">
        <w:rPr>
          <w:rFonts w:ascii="Verdana" w:eastAsia="Verdana" w:hAnsi="Verdana" w:cs="Verdana"/>
        </w:rPr>
        <w:tab/>
      </w:r>
      <w:r w:rsidRPr="005D2586">
        <w:rPr>
          <w:rFonts w:ascii="Verdana" w:hAnsi="Verdana"/>
          <w:b/>
          <w:bCs/>
          <w:lang w:val="nl-NL"/>
        </w:rPr>
        <w:t>Commissioning</w:t>
      </w:r>
    </w:p>
    <w:p w14:paraId="6498B4E2" w14:textId="5E0D23D7" w:rsidR="00B34A07" w:rsidRPr="005D2586" w:rsidRDefault="00D65CFF" w:rsidP="005D2586">
      <w:pPr>
        <w:pStyle w:val="ListParagraph"/>
        <w:spacing w:line="240" w:lineRule="auto"/>
        <w:ind w:left="360"/>
        <w:rPr>
          <w:rFonts w:ascii="Verdana" w:eastAsia="Verdana" w:hAnsi="Verdana" w:cs="Verdana"/>
          <w:sz w:val="22"/>
          <w:szCs w:val="22"/>
        </w:rPr>
      </w:pPr>
      <w:r w:rsidRPr="005D2586">
        <w:rPr>
          <w:rFonts w:ascii="Verdana" w:hAnsi="Verdana"/>
          <w:sz w:val="22"/>
          <w:szCs w:val="22"/>
        </w:rPr>
        <w:t>Stocksfield Community Association aims to be transparent and fair in all its commissioning activities whether these relate to individuals, companies or organisations. It will have a clear selection process which will outline, if possible a preference for local/regional contractors.</w:t>
      </w:r>
    </w:p>
    <w:p w14:paraId="73137091" w14:textId="522314EC" w:rsidR="00B34A07" w:rsidRPr="005D2586" w:rsidRDefault="00D65CFF" w:rsidP="005D2586">
      <w:pPr>
        <w:pStyle w:val="PlainText"/>
        <w:tabs>
          <w:tab w:val="left" w:pos="360"/>
          <w:tab w:val="left" w:pos="504"/>
          <w:tab w:val="left" w:pos="648"/>
        </w:tabs>
        <w:spacing w:line="240" w:lineRule="auto"/>
        <w:ind w:left="504" w:hanging="504"/>
        <w:rPr>
          <w:rFonts w:ascii="Verdana" w:eastAsia="Verdana" w:hAnsi="Verdana" w:cs="Verdana"/>
          <w:b/>
          <w:bCs/>
          <w:sz w:val="22"/>
          <w:szCs w:val="22"/>
        </w:rPr>
      </w:pPr>
      <w:r w:rsidRPr="005D2586">
        <w:rPr>
          <w:rFonts w:ascii="Verdana" w:hAnsi="Verdana"/>
          <w:b/>
          <w:bCs/>
          <w:sz w:val="22"/>
          <w:szCs w:val="22"/>
        </w:rPr>
        <w:t xml:space="preserve">6) </w:t>
      </w:r>
      <w:r w:rsidRPr="005D2586">
        <w:rPr>
          <w:rFonts w:ascii="Verdana" w:hAnsi="Verdana"/>
          <w:b/>
          <w:bCs/>
          <w:sz w:val="22"/>
          <w:szCs w:val="22"/>
        </w:rPr>
        <w:tab/>
      </w:r>
      <w:r w:rsidRPr="005D2586">
        <w:rPr>
          <w:rFonts w:ascii="Verdana" w:hAnsi="Verdana"/>
          <w:b/>
          <w:bCs/>
          <w:sz w:val="22"/>
          <w:szCs w:val="22"/>
        </w:rPr>
        <w:tab/>
        <w:t xml:space="preserve">Financial Strategy </w:t>
      </w:r>
    </w:p>
    <w:p w14:paraId="62BFA708" w14:textId="2035D171" w:rsidR="00B34A07" w:rsidRPr="005D2586" w:rsidRDefault="00D65CFF" w:rsidP="005D2586">
      <w:pPr>
        <w:pStyle w:val="PlainText"/>
        <w:numPr>
          <w:ilvl w:val="0"/>
          <w:numId w:val="20"/>
        </w:numPr>
        <w:tabs>
          <w:tab w:val="left" w:pos="360"/>
          <w:tab w:val="left" w:pos="504"/>
          <w:tab w:val="left" w:pos="648"/>
        </w:tabs>
        <w:spacing w:line="240" w:lineRule="auto"/>
        <w:rPr>
          <w:rFonts w:ascii="Verdana" w:eastAsia="Verdana" w:hAnsi="Verdana" w:cs="Verdana"/>
          <w:sz w:val="22"/>
          <w:szCs w:val="22"/>
        </w:rPr>
      </w:pPr>
      <w:r w:rsidRPr="005D2586">
        <w:rPr>
          <w:rFonts w:ascii="Verdana" w:hAnsi="Verdana"/>
          <w:sz w:val="22"/>
          <w:szCs w:val="22"/>
        </w:rPr>
        <w:t>The trustees will seek to create a diversified funding base, which will secure funding from a range of sources.</w:t>
      </w:r>
    </w:p>
    <w:p w14:paraId="2837E4E0" w14:textId="3F9CE939" w:rsidR="00B34A07" w:rsidRPr="005D2586" w:rsidRDefault="00D65CFF" w:rsidP="005D2586">
      <w:pPr>
        <w:pStyle w:val="PlainText"/>
        <w:numPr>
          <w:ilvl w:val="0"/>
          <w:numId w:val="20"/>
        </w:numPr>
        <w:tabs>
          <w:tab w:val="left" w:pos="360"/>
          <w:tab w:val="left" w:pos="504"/>
          <w:tab w:val="left" w:pos="648"/>
        </w:tabs>
        <w:spacing w:line="240" w:lineRule="auto"/>
        <w:rPr>
          <w:rFonts w:ascii="Verdana" w:eastAsia="Verdana" w:hAnsi="Verdana" w:cs="Verdana"/>
          <w:sz w:val="22"/>
          <w:szCs w:val="22"/>
        </w:rPr>
      </w:pPr>
      <w:r w:rsidRPr="005D2586">
        <w:rPr>
          <w:rFonts w:ascii="Verdana" w:hAnsi="Verdana"/>
          <w:sz w:val="22"/>
          <w:szCs w:val="22"/>
        </w:rPr>
        <w:t>The trustees will try to make available unrestricted funds that are not legally required for designated purposes in order to further its objectives.</w:t>
      </w:r>
    </w:p>
    <w:p w14:paraId="4ED3D7A4" w14:textId="5E7F719D" w:rsidR="00B34A07" w:rsidRPr="005D2586" w:rsidRDefault="00D65CFF" w:rsidP="005D2586">
      <w:pPr>
        <w:pStyle w:val="PlainText"/>
        <w:numPr>
          <w:ilvl w:val="0"/>
          <w:numId w:val="20"/>
        </w:numPr>
        <w:tabs>
          <w:tab w:val="left" w:pos="360"/>
          <w:tab w:val="left" w:pos="504"/>
          <w:tab w:val="left" w:pos="648"/>
        </w:tabs>
        <w:spacing w:line="240" w:lineRule="auto"/>
        <w:rPr>
          <w:rFonts w:ascii="Verdana" w:eastAsia="Verdana" w:hAnsi="Verdana" w:cs="Verdana"/>
          <w:sz w:val="22"/>
          <w:szCs w:val="22"/>
        </w:rPr>
      </w:pPr>
      <w:r w:rsidRPr="005D2586">
        <w:rPr>
          <w:rFonts w:ascii="Verdana" w:hAnsi="Verdana"/>
          <w:sz w:val="22"/>
          <w:szCs w:val="22"/>
        </w:rPr>
        <w:t>The trustees will set aside funds [when circumstances allow] as a reserve in order to have financial resources available for new projects and to meet unexpected liabilities.</w:t>
      </w:r>
    </w:p>
    <w:p w14:paraId="34C62BCB" w14:textId="2B088FCC" w:rsidR="00A01B29" w:rsidRPr="004F0230" w:rsidRDefault="00D65CFF" w:rsidP="005D2586">
      <w:pPr>
        <w:pStyle w:val="PlainText"/>
        <w:numPr>
          <w:ilvl w:val="0"/>
          <w:numId w:val="20"/>
        </w:numPr>
        <w:tabs>
          <w:tab w:val="left" w:pos="360"/>
          <w:tab w:val="left" w:pos="504"/>
          <w:tab w:val="left" w:pos="648"/>
        </w:tabs>
        <w:spacing w:line="240" w:lineRule="auto"/>
        <w:rPr>
          <w:rFonts w:ascii="Verdana" w:eastAsia="Arial Unicode MS" w:hAnsi="Verdana"/>
          <w:sz w:val="22"/>
          <w:szCs w:val="22"/>
        </w:rPr>
      </w:pPr>
      <w:r w:rsidRPr="004F0230">
        <w:rPr>
          <w:rFonts w:ascii="Verdana" w:hAnsi="Verdana"/>
          <w:sz w:val="22"/>
          <w:szCs w:val="22"/>
        </w:rPr>
        <w:t>The trustees</w:t>
      </w:r>
      <w:r w:rsidR="00A52B8F" w:rsidRPr="004F0230">
        <w:rPr>
          <w:rFonts w:ascii="Verdana" w:hAnsi="Verdana"/>
          <w:sz w:val="22"/>
          <w:szCs w:val="22"/>
        </w:rPr>
        <w:t xml:space="preserve"> </w:t>
      </w:r>
      <w:r w:rsidRPr="004F0230">
        <w:rPr>
          <w:rFonts w:ascii="Verdana" w:hAnsi="Verdana"/>
          <w:sz w:val="22"/>
          <w:szCs w:val="22"/>
        </w:rPr>
        <w:t>will seek to set up and sustain strong relationships with all stakeholders, creating trust and confidence in all aspects of its activities.</w:t>
      </w:r>
    </w:p>
    <w:p w14:paraId="17A654E1" w14:textId="43B8ABC5" w:rsidR="00A01B29" w:rsidRPr="004F0230" w:rsidRDefault="009E5096" w:rsidP="005D2586">
      <w:pPr>
        <w:pStyle w:val="PlainText"/>
        <w:tabs>
          <w:tab w:val="left" w:pos="360"/>
          <w:tab w:val="left" w:pos="504"/>
          <w:tab w:val="left" w:pos="648"/>
        </w:tabs>
        <w:spacing w:line="240" w:lineRule="auto"/>
        <w:rPr>
          <w:rFonts w:ascii="Verdana" w:hAnsi="Verdana"/>
          <w:b/>
          <w:bCs/>
          <w:sz w:val="22"/>
          <w:szCs w:val="22"/>
        </w:rPr>
      </w:pPr>
      <w:r w:rsidRPr="004F0230">
        <w:rPr>
          <w:rFonts w:ascii="Verdana" w:hAnsi="Verdana"/>
          <w:b/>
          <w:bCs/>
          <w:sz w:val="22"/>
          <w:szCs w:val="22"/>
        </w:rPr>
        <w:t xml:space="preserve">7)    </w:t>
      </w:r>
      <w:r w:rsidR="00A01B29" w:rsidRPr="004F0230">
        <w:rPr>
          <w:rFonts w:ascii="Verdana" w:hAnsi="Verdana"/>
          <w:b/>
          <w:bCs/>
          <w:sz w:val="22"/>
          <w:szCs w:val="22"/>
        </w:rPr>
        <w:t>Fraud and Cyber-crime</w:t>
      </w:r>
    </w:p>
    <w:p w14:paraId="34820D6E" w14:textId="27E4F925" w:rsidR="00A01B29" w:rsidRPr="004F0230" w:rsidRDefault="00A01B29" w:rsidP="005D2586">
      <w:pPr>
        <w:pStyle w:val="PlainText"/>
        <w:tabs>
          <w:tab w:val="left" w:pos="360"/>
          <w:tab w:val="left" w:pos="504"/>
          <w:tab w:val="left" w:pos="648"/>
        </w:tabs>
        <w:spacing w:line="240" w:lineRule="auto"/>
        <w:ind w:left="504" w:hanging="504"/>
        <w:rPr>
          <w:rFonts w:ascii="Verdana" w:eastAsia="Arial Unicode MS" w:hAnsi="Verdana"/>
          <w:color w:val="000000" w:themeColor="text1"/>
          <w:sz w:val="22"/>
          <w:szCs w:val="22"/>
        </w:rPr>
      </w:pPr>
      <w:r w:rsidRPr="004F0230">
        <w:rPr>
          <w:rFonts w:ascii="Verdana" w:hAnsi="Verdana"/>
          <w:sz w:val="22"/>
          <w:szCs w:val="22"/>
        </w:rPr>
        <w:t xml:space="preserve">      The </w:t>
      </w:r>
      <w:r w:rsidRPr="004F0230">
        <w:rPr>
          <w:rFonts w:ascii="Verdana" w:hAnsi="Verdana"/>
          <w:color w:val="000000" w:themeColor="text1"/>
          <w:sz w:val="22"/>
          <w:szCs w:val="22"/>
        </w:rPr>
        <w:t xml:space="preserve">trustees and the Centre Manager are aware of the risks of cyber-crime, including Phishing, Impersonation and Malware.  Anti-virus software is installed on the office computer, </w:t>
      </w:r>
      <w:r w:rsidR="009E5096" w:rsidRPr="004F0230">
        <w:rPr>
          <w:rFonts w:ascii="Verdana" w:hAnsi="Verdana"/>
          <w:color w:val="000000" w:themeColor="text1"/>
          <w:sz w:val="22"/>
          <w:szCs w:val="22"/>
        </w:rPr>
        <w:t>data is backed up weekly,</w:t>
      </w:r>
      <w:r w:rsidR="006436FF" w:rsidRPr="004F0230">
        <w:rPr>
          <w:rFonts w:ascii="Verdana" w:hAnsi="Verdana"/>
          <w:color w:val="000000" w:themeColor="text1"/>
          <w:sz w:val="22"/>
          <w:szCs w:val="22"/>
        </w:rPr>
        <w:t xml:space="preserve"> (</w:t>
      </w:r>
      <w:r w:rsidR="004F0230" w:rsidRPr="004F0230">
        <w:rPr>
          <w:rFonts w:ascii="Verdana" w:hAnsi="Verdana"/>
          <w:color w:val="000000" w:themeColor="text1"/>
          <w:sz w:val="22"/>
          <w:szCs w:val="22"/>
        </w:rPr>
        <w:t xml:space="preserve">to be held off-premises), </w:t>
      </w:r>
      <w:r w:rsidR="009E5096" w:rsidRPr="004F0230">
        <w:rPr>
          <w:rFonts w:ascii="Verdana" w:hAnsi="Verdana"/>
          <w:color w:val="000000" w:themeColor="text1"/>
          <w:sz w:val="22"/>
          <w:szCs w:val="22"/>
        </w:rPr>
        <w:t>and suspicious emails are deleted without being opened.</w:t>
      </w:r>
    </w:p>
    <w:p w14:paraId="213A6C32" w14:textId="115CF1E5" w:rsidR="00B34A07" w:rsidRPr="005D2586" w:rsidRDefault="00A01B29" w:rsidP="005D2586">
      <w:pPr>
        <w:pStyle w:val="PlainText"/>
        <w:tabs>
          <w:tab w:val="left" w:pos="360"/>
          <w:tab w:val="left" w:pos="504"/>
          <w:tab w:val="left" w:pos="648"/>
        </w:tabs>
        <w:spacing w:line="240" w:lineRule="auto"/>
        <w:ind w:left="504" w:hanging="504"/>
        <w:rPr>
          <w:rFonts w:ascii="Verdana" w:eastAsia="Verdana" w:hAnsi="Verdana" w:cs="Verdana"/>
          <w:b/>
          <w:bCs/>
          <w:sz w:val="22"/>
          <w:szCs w:val="22"/>
        </w:rPr>
      </w:pPr>
      <w:r w:rsidRPr="005D2586">
        <w:rPr>
          <w:rFonts w:ascii="Verdana" w:hAnsi="Verdana"/>
          <w:b/>
          <w:bCs/>
          <w:sz w:val="22"/>
          <w:szCs w:val="22"/>
        </w:rPr>
        <w:t>8)</w:t>
      </w:r>
      <w:r w:rsidRPr="005D2586">
        <w:rPr>
          <w:rFonts w:ascii="Verdana" w:hAnsi="Verdana"/>
          <w:b/>
          <w:bCs/>
          <w:sz w:val="22"/>
          <w:szCs w:val="22"/>
        </w:rPr>
        <w:tab/>
      </w:r>
      <w:r w:rsidRPr="005D2586">
        <w:rPr>
          <w:rFonts w:ascii="Verdana" w:hAnsi="Verdana"/>
          <w:b/>
          <w:bCs/>
          <w:sz w:val="22"/>
          <w:szCs w:val="22"/>
        </w:rPr>
        <w:tab/>
        <w:t>Other matters</w:t>
      </w:r>
    </w:p>
    <w:p w14:paraId="3DBAD9FC" w14:textId="6962E0F4" w:rsidR="00B34A07" w:rsidRPr="00261636" w:rsidRDefault="00D65CFF" w:rsidP="005D2586">
      <w:pPr>
        <w:pStyle w:val="PlainText"/>
        <w:tabs>
          <w:tab w:val="left" w:pos="360"/>
          <w:tab w:val="left" w:pos="504"/>
          <w:tab w:val="left" w:pos="648"/>
        </w:tabs>
        <w:spacing w:line="240" w:lineRule="auto"/>
        <w:ind w:left="504" w:hanging="504"/>
        <w:rPr>
          <w:rFonts w:ascii="Verdana" w:eastAsia="Verdana" w:hAnsi="Verdana" w:cs="Verdana"/>
          <w:color w:val="000000" w:themeColor="text1"/>
          <w:sz w:val="22"/>
          <w:szCs w:val="22"/>
        </w:rPr>
      </w:pPr>
      <w:r w:rsidRPr="005D2586">
        <w:rPr>
          <w:rFonts w:ascii="Verdana" w:hAnsi="Verdana"/>
          <w:sz w:val="22"/>
          <w:szCs w:val="22"/>
        </w:rPr>
        <w:tab/>
      </w:r>
      <w:r w:rsidRPr="005D2586">
        <w:rPr>
          <w:rFonts w:ascii="Verdana" w:hAnsi="Verdana"/>
          <w:sz w:val="22"/>
          <w:szCs w:val="22"/>
        </w:rPr>
        <w:tab/>
        <w:t>The Board of trustees will consider the level of reserves that is prudent for Stocksfield Community Association</w:t>
      </w:r>
      <w:r w:rsidRPr="00261636">
        <w:rPr>
          <w:rFonts w:ascii="Verdana" w:hAnsi="Verdana"/>
          <w:color w:val="000000" w:themeColor="text1"/>
          <w:sz w:val="22"/>
          <w:szCs w:val="22"/>
        </w:rPr>
        <w:t xml:space="preserve">. The level of reserves will be annually reviewed and recorded in the Board minutes of the meeting in May. </w:t>
      </w:r>
    </w:p>
    <w:p w14:paraId="44495D08" w14:textId="79D48799" w:rsidR="00B34A07" w:rsidRPr="005D2586" w:rsidRDefault="00D65CFF" w:rsidP="005D2586">
      <w:pPr>
        <w:pStyle w:val="PlainText"/>
        <w:tabs>
          <w:tab w:val="left" w:pos="360"/>
          <w:tab w:val="left" w:pos="504"/>
          <w:tab w:val="left" w:pos="648"/>
        </w:tabs>
        <w:spacing w:line="240" w:lineRule="auto"/>
        <w:ind w:left="504" w:hanging="504"/>
        <w:rPr>
          <w:rFonts w:ascii="Verdana" w:eastAsia="Verdana" w:hAnsi="Verdana" w:cs="Verdana"/>
          <w:sz w:val="22"/>
          <w:szCs w:val="22"/>
        </w:rPr>
      </w:pPr>
      <w:r w:rsidRPr="005D2586">
        <w:rPr>
          <w:rFonts w:ascii="Verdana" w:hAnsi="Verdana"/>
          <w:sz w:val="22"/>
          <w:szCs w:val="22"/>
        </w:rPr>
        <w:tab/>
      </w:r>
      <w:r w:rsidR="009E5096" w:rsidRPr="005D2586">
        <w:rPr>
          <w:rFonts w:ascii="Verdana" w:hAnsi="Verdana"/>
          <w:sz w:val="22"/>
          <w:szCs w:val="22"/>
        </w:rPr>
        <w:t xml:space="preserve">  </w:t>
      </w:r>
      <w:r w:rsidRPr="005D2586">
        <w:rPr>
          <w:rFonts w:ascii="Verdana" w:hAnsi="Verdana"/>
          <w:sz w:val="22"/>
          <w:szCs w:val="22"/>
        </w:rPr>
        <w:t>Stocksfield Community Association will adhere to good practice in relation to its finances at all times and maintain appropriate records for audit purposes.</w:t>
      </w:r>
    </w:p>
    <w:p w14:paraId="4D82D67E" w14:textId="77777777" w:rsidR="00B34A07" w:rsidRDefault="00B34A07">
      <w:pPr>
        <w:pStyle w:val="PlainText"/>
        <w:tabs>
          <w:tab w:val="left" w:pos="360"/>
          <w:tab w:val="left" w:pos="504"/>
          <w:tab w:val="left" w:pos="648"/>
        </w:tabs>
        <w:ind w:left="504" w:hanging="504"/>
        <w:rPr>
          <w:rFonts w:ascii="Verdana" w:eastAsia="Verdana" w:hAnsi="Verdana" w:cs="Verdana"/>
          <w:sz w:val="22"/>
          <w:szCs w:val="22"/>
        </w:rPr>
      </w:pPr>
    </w:p>
    <w:p w14:paraId="4DCD1252" w14:textId="7FE01211" w:rsidR="00B34A07" w:rsidRPr="00A01B29" w:rsidRDefault="00D65CFF" w:rsidP="00A01B29">
      <w:pPr>
        <w:pStyle w:val="PlainText"/>
        <w:tabs>
          <w:tab w:val="left" w:pos="360"/>
          <w:tab w:val="left" w:pos="504"/>
          <w:tab w:val="left" w:pos="648"/>
        </w:tabs>
        <w:ind w:left="504" w:hanging="504"/>
        <w:rPr>
          <w:rFonts w:ascii="Verdana" w:eastAsia="Verdana" w:hAnsi="Verdana" w:cs="Verdana"/>
          <w:sz w:val="22"/>
          <w:szCs w:val="22"/>
        </w:rPr>
      </w:pPr>
      <w:r>
        <w:rPr>
          <w:rFonts w:ascii="Verdana" w:hAnsi="Verdana"/>
          <w:sz w:val="22"/>
          <w:szCs w:val="22"/>
        </w:rPr>
        <w:t xml:space="preserve"> </w:t>
      </w:r>
    </w:p>
    <w:p w14:paraId="4F44B7E5" w14:textId="77777777" w:rsidR="00B34A07" w:rsidRDefault="00D65CFF">
      <w:pPr>
        <w:pStyle w:val="BodyA"/>
        <w:rPr>
          <w:rFonts w:ascii="Verdana" w:eastAsia="Verdana" w:hAnsi="Verdana" w:cs="Verdana"/>
          <w:b/>
          <w:bCs/>
        </w:rPr>
      </w:pPr>
      <w:r>
        <w:rPr>
          <w:rFonts w:ascii="Verdana" w:hAnsi="Verdana"/>
          <w:b/>
          <w:bCs/>
          <w:lang w:val="en-US"/>
        </w:rPr>
        <w:t>These financial policies &amp; procedures will be reviewed annually in May and updated as appropriately in the interim period.</w:t>
      </w:r>
    </w:p>
    <w:p w14:paraId="75B45385" w14:textId="22314E63" w:rsidR="00B34A07" w:rsidRDefault="001D7A0C">
      <w:pPr>
        <w:pStyle w:val="BodyA"/>
        <w:rPr>
          <w:sz w:val="28"/>
          <w:szCs w:val="28"/>
        </w:rPr>
      </w:pPr>
      <w:r>
        <w:rPr>
          <w:sz w:val="28"/>
          <w:szCs w:val="28"/>
          <w:lang w:val="en-US"/>
        </w:rPr>
        <w:t>Reviewed and approved May 202</w:t>
      </w:r>
      <w:r w:rsidR="006436FF" w:rsidRPr="00261636">
        <w:rPr>
          <w:color w:val="000000" w:themeColor="text1"/>
          <w:sz w:val="28"/>
          <w:szCs w:val="28"/>
          <w:lang w:val="en-US"/>
        </w:rPr>
        <w:t>6</w:t>
      </w:r>
    </w:p>
    <w:p w14:paraId="7A62F01F" w14:textId="77777777" w:rsidR="001D7A0C" w:rsidRDefault="001D7A0C">
      <w:pPr>
        <w:pStyle w:val="BodyA"/>
        <w:rPr>
          <w:sz w:val="28"/>
          <w:szCs w:val="28"/>
        </w:rPr>
      </w:pPr>
    </w:p>
    <w:p w14:paraId="15148510" w14:textId="7BBB125D" w:rsidR="001D7A0C" w:rsidRDefault="001D7A0C" w:rsidP="001D7A0C">
      <w:pPr>
        <w:pStyle w:val="BodyA"/>
        <w:rPr>
          <w:rFonts w:ascii="Verdana" w:eastAsia="Verdana" w:hAnsi="Verdana" w:cs="Verdana"/>
          <w:sz w:val="24"/>
          <w:szCs w:val="24"/>
        </w:rPr>
      </w:pPr>
      <w:r>
        <w:rPr>
          <w:rFonts w:ascii="Verdana" w:hAnsi="Verdana"/>
          <w:sz w:val="24"/>
          <w:szCs w:val="24"/>
          <w:lang w:val="en-US"/>
        </w:rPr>
        <w:t>Next Review Date:      May 202</w:t>
      </w:r>
      <w:r w:rsidR="006436FF" w:rsidRPr="00261636">
        <w:rPr>
          <w:rFonts w:ascii="Verdana" w:hAnsi="Verdana"/>
          <w:color w:val="000000" w:themeColor="text1"/>
          <w:sz w:val="24"/>
          <w:szCs w:val="24"/>
          <w:lang w:val="en-US"/>
        </w:rPr>
        <w:t>7</w:t>
      </w:r>
    </w:p>
    <w:p w14:paraId="433CF875" w14:textId="77777777" w:rsidR="001D7A0C" w:rsidRDefault="001D7A0C">
      <w:pPr>
        <w:pStyle w:val="BodyA"/>
      </w:pPr>
    </w:p>
    <w:sectPr w:rsidR="001D7A0C">
      <w:footerReference w:type="default" r:id="rId7"/>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E8C6" w14:textId="77777777" w:rsidR="002B7C42" w:rsidRDefault="002B7C42">
      <w:r>
        <w:separator/>
      </w:r>
    </w:p>
  </w:endnote>
  <w:endnote w:type="continuationSeparator" w:id="0">
    <w:p w14:paraId="4F5252D3" w14:textId="77777777" w:rsidR="002B7C42" w:rsidRDefault="002B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534693"/>
      <w:docPartObj>
        <w:docPartGallery w:val="Page Numbers (Bottom of Page)"/>
        <w:docPartUnique/>
      </w:docPartObj>
    </w:sdtPr>
    <w:sdtContent>
      <w:sdt>
        <w:sdtPr>
          <w:id w:val="-1669238322"/>
          <w:docPartObj>
            <w:docPartGallery w:val="Page Numbers (Top of Page)"/>
            <w:docPartUnique/>
          </w:docPartObj>
        </w:sdtPr>
        <w:sdtContent>
          <w:p w14:paraId="15357461" w14:textId="2B823C45" w:rsidR="00C14602" w:rsidRDefault="00C146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6163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61636">
              <w:rPr>
                <w:b/>
                <w:bCs/>
                <w:noProof/>
              </w:rPr>
              <w:t>3</w:t>
            </w:r>
            <w:r>
              <w:rPr>
                <w:b/>
                <w:bCs/>
                <w:sz w:val="24"/>
                <w:szCs w:val="24"/>
              </w:rPr>
              <w:fldChar w:fldCharType="end"/>
            </w:r>
          </w:p>
        </w:sdtContent>
      </w:sdt>
    </w:sdtContent>
  </w:sdt>
  <w:p w14:paraId="48182F4D" w14:textId="29755472" w:rsidR="00B34A07" w:rsidRDefault="00B3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124D" w14:textId="77777777" w:rsidR="002B7C42" w:rsidRDefault="002B7C42">
      <w:r>
        <w:separator/>
      </w:r>
    </w:p>
  </w:footnote>
  <w:footnote w:type="continuationSeparator" w:id="0">
    <w:p w14:paraId="1E4E1110" w14:textId="77777777" w:rsidR="002B7C42" w:rsidRDefault="002B7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2F3"/>
    <w:multiLevelType w:val="hybridMultilevel"/>
    <w:tmpl w:val="6DEA41EC"/>
    <w:styleLink w:val="ImportedStyle4"/>
    <w:lvl w:ilvl="0" w:tplc="47A84BE8">
      <w:start w:val="1"/>
      <w:numFmt w:val="decimal"/>
      <w:lvlText w:val="%1)"/>
      <w:lvlJc w:val="left"/>
      <w:pPr>
        <w:tabs>
          <w:tab w:val="num" w:pos="303"/>
          <w:tab w:val="left" w:pos="794"/>
        </w:tabs>
        <w:ind w:left="359" w:hanging="359"/>
      </w:pPr>
      <w:rPr>
        <w:rFonts w:hAnsi="Arial Unicode MS"/>
        <w:caps w:val="0"/>
        <w:smallCaps w:val="0"/>
        <w:strike w:val="0"/>
        <w:dstrike w:val="0"/>
        <w:outline w:val="0"/>
        <w:emboss w:val="0"/>
        <w:imprint w:val="0"/>
        <w:spacing w:val="0"/>
        <w:w w:val="100"/>
        <w:kern w:val="0"/>
        <w:position w:val="0"/>
        <w:highlight w:val="none"/>
        <w:vertAlign w:val="baseline"/>
      </w:rPr>
    </w:lvl>
    <w:lvl w:ilvl="1" w:tplc="6DFCEBBC">
      <w:start w:val="1"/>
      <w:numFmt w:val="lowerLetter"/>
      <w:lvlText w:val="%2)"/>
      <w:lvlJc w:val="left"/>
      <w:pPr>
        <w:tabs>
          <w:tab w:val="num" w:pos="805"/>
        </w:tabs>
        <w:ind w:left="862"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3CB426CA">
      <w:start w:val="1"/>
      <w:numFmt w:val="lowerLetter"/>
      <w:lvlText w:val="%3)"/>
      <w:lvlJc w:val="left"/>
      <w:pPr>
        <w:tabs>
          <w:tab w:val="num" w:pos="794"/>
        </w:tabs>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02663C0">
      <w:start w:val="1"/>
      <w:numFmt w:val="decimal"/>
      <w:lvlText w:val="(%4)"/>
      <w:lvlJc w:val="left"/>
      <w:pPr>
        <w:tabs>
          <w:tab w:val="left" w:pos="794"/>
          <w:tab w:val="num" w:pos="1440"/>
        </w:tabs>
        <w:ind w:left="1497" w:hanging="417"/>
      </w:pPr>
      <w:rPr>
        <w:rFonts w:hAnsi="Arial Unicode MS"/>
        <w:caps w:val="0"/>
        <w:smallCaps w:val="0"/>
        <w:strike w:val="0"/>
        <w:dstrike w:val="0"/>
        <w:outline w:val="0"/>
        <w:emboss w:val="0"/>
        <w:imprint w:val="0"/>
        <w:spacing w:val="0"/>
        <w:w w:val="100"/>
        <w:kern w:val="0"/>
        <w:position w:val="0"/>
        <w:highlight w:val="none"/>
        <w:vertAlign w:val="baseline"/>
      </w:rPr>
    </w:lvl>
    <w:lvl w:ilvl="4" w:tplc="28FEE8C2">
      <w:start w:val="1"/>
      <w:numFmt w:val="lowerLetter"/>
      <w:lvlText w:val="(%5)"/>
      <w:lvlJc w:val="left"/>
      <w:pPr>
        <w:tabs>
          <w:tab w:val="left" w:pos="794"/>
          <w:tab w:val="num" w:pos="1800"/>
        </w:tabs>
        <w:ind w:left="1857" w:hanging="417"/>
      </w:pPr>
      <w:rPr>
        <w:rFonts w:hAnsi="Arial Unicode MS"/>
        <w:caps w:val="0"/>
        <w:smallCaps w:val="0"/>
        <w:strike w:val="0"/>
        <w:dstrike w:val="0"/>
        <w:outline w:val="0"/>
        <w:emboss w:val="0"/>
        <w:imprint w:val="0"/>
        <w:spacing w:val="0"/>
        <w:w w:val="100"/>
        <w:kern w:val="0"/>
        <w:position w:val="0"/>
        <w:highlight w:val="none"/>
        <w:vertAlign w:val="baseline"/>
      </w:rPr>
    </w:lvl>
    <w:lvl w:ilvl="5" w:tplc="F0382C44">
      <w:start w:val="1"/>
      <w:numFmt w:val="lowerRoman"/>
      <w:lvlText w:val="(%6)"/>
      <w:lvlJc w:val="left"/>
      <w:pPr>
        <w:tabs>
          <w:tab w:val="left" w:pos="794"/>
          <w:tab w:val="num" w:pos="2160"/>
        </w:tabs>
        <w:ind w:left="2217" w:hanging="417"/>
      </w:pPr>
      <w:rPr>
        <w:rFonts w:hAnsi="Arial Unicode MS"/>
        <w:caps w:val="0"/>
        <w:smallCaps w:val="0"/>
        <w:strike w:val="0"/>
        <w:dstrike w:val="0"/>
        <w:outline w:val="0"/>
        <w:emboss w:val="0"/>
        <w:imprint w:val="0"/>
        <w:spacing w:val="0"/>
        <w:w w:val="100"/>
        <w:kern w:val="0"/>
        <w:position w:val="0"/>
        <w:highlight w:val="none"/>
        <w:vertAlign w:val="baseline"/>
      </w:rPr>
    </w:lvl>
    <w:lvl w:ilvl="6" w:tplc="A8181956">
      <w:start w:val="1"/>
      <w:numFmt w:val="decimal"/>
      <w:lvlText w:val="%7."/>
      <w:lvlJc w:val="left"/>
      <w:pPr>
        <w:tabs>
          <w:tab w:val="left" w:pos="794"/>
          <w:tab w:val="num" w:pos="2520"/>
        </w:tabs>
        <w:ind w:left="2577" w:hanging="417"/>
      </w:pPr>
      <w:rPr>
        <w:rFonts w:hAnsi="Arial Unicode MS"/>
        <w:caps w:val="0"/>
        <w:smallCaps w:val="0"/>
        <w:strike w:val="0"/>
        <w:dstrike w:val="0"/>
        <w:outline w:val="0"/>
        <w:emboss w:val="0"/>
        <w:imprint w:val="0"/>
        <w:spacing w:val="0"/>
        <w:w w:val="100"/>
        <w:kern w:val="0"/>
        <w:position w:val="0"/>
        <w:highlight w:val="none"/>
        <w:vertAlign w:val="baseline"/>
      </w:rPr>
    </w:lvl>
    <w:lvl w:ilvl="7" w:tplc="68F4F21A">
      <w:start w:val="1"/>
      <w:numFmt w:val="lowerLetter"/>
      <w:lvlText w:val="%8."/>
      <w:lvlJc w:val="left"/>
      <w:pPr>
        <w:tabs>
          <w:tab w:val="left" w:pos="794"/>
          <w:tab w:val="num" w:pos="2880"/>
        </w:tabs>
        <w:ind w:left="2937" w:hanging="417"/>
      </w:pPr>
      <w:rPr>
        <w:rFonts w:hAnsi="Arial Unicode MS"/>
        <w:caps w:val="0"/>
        <w:smallCaps w:val="0"/>
        <w:strike w:val="0"/>
        <w:dstrike w:val="0"/>
        <w:outline w:val="0"/>
        <w:emboss w:val="0"/>
        <w:imprint w:val="0"/>
        <w:spacing w:val="0"/>
        <w:w w:val="100"/>
        <w:kern w:val="0"/>
        <w:position w:val="0"/>
        <w:highlight w:val="none"/>
        <w:vertAlign w:val="baseline"/>
      </w:rPr>
    </w:lvl>
    <w:lvl w:ilvl="8" w:tplc="626EA758">
      <w:start w:val="1"/>
      <w:numFmt w:val="lowerRoman"/>
      <w:lvlText w:val="%9."/>
      <w:lvlJc w:val="left"/>
      <w:pPr>
        <w:tabs>
          <w:tab w:val="left" w:pos="794"/>
          <w:tab w:val="num" w:pos="3240"/>
        </w:tabs>
        <w:ind w:left="3297" w:hanging="4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B07CC7"/>
    <w:multiLevelType w:val="hybridMultilevel"/>
    <w:tmpl w:val="F8EABD54"/>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86E41"/>
    <w:multiLevelType w:val="hybridMultilevel"/>
    <w:tmpl w:val="00B0BE68"/>
    <w:numStyleLink w:val="ImportedStyle3"/>
  </w:abstractNum>
  <w:abstractNum w:abstractNumId="3" w15:restartNumberingAfterBreak="0">
    <w:nsid w:val="1AC645D2"/>
    <w:multiLevelType w:val="hybridMultilevel"/>
    <w:tmpl w:val="7B749D78"/>
    <w:styleLink w:val="ImportedStyle2"/>
    <w:lvl w:ilvl="0" w:tplc="8B98B48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EB635A2">
      <w:start w:val="1"/>
      <w:numFmt w:val="lowerLetter"/>
      <w:lvlText w:val="%2)"/>
      <w:lvlJc w:val="left"/>
      <w:pPr>
        <w:ind w:left="851"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E30A71C8">
      <w:start w:val="1"/>
      <w:numFmt w:val="lowerLetter"/>
      <w:lvlText w:val="%3)"/>
      <w:lvlJc w:val="left"/>
      <w:pPr>
        <w:ind w:left="794" w:hanging="227"/>
      </w:pPr>
      <w:rPr>
        <w:rFonts w:hAnsi="Arial Unicode MS"/>
        <w:b/>
        <w:bCs/>
        <w:caps w:val="0"/>
        <w:smallCaps w:val="0"/>
        <w:strike w:val="0"/>
        <w:dstrike w:val="0"/>
        <w:outline w:val="0"/>
        <w:emboss w:val="0"/>
        <w:imprint w:val="0"/>
        <w:spacing w:val="0"/>
        <w:w w:val="100"/>
        <w:kern w:val="0"/>
        <w:position w:val="0"/>
        <w:highlight w:val="none"/>
        <w:vertAlign w:val="baseline"/>
      </w:rPr>
    </w:lvl>
    <w:lvl w:ilvl="3" w:tplc="62DE4F2A">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02CD6">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8BAA35C">
      <w:start w:val="1"/>
      <w:numFmt w:val="lowerRoman"/>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FC2FA36">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DE7050">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25098">
      <w:start w:val="1"/>
      <w:numFmt w:val="lowerRoman"/>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300B06"/>
    <w:multiLevelType w:val="hybridMultilevel"/>
    <w:tmpl w:val="C8CE2120"/>
    <w:numStyleLink w:val="ImportedStyle1"/>
  </w:abstractNum>
  <w:abstractNum w:abstractNumId="5" w15:restartNumberingAfterBreak="0">
    <w:nsid w:val="2F4F2214"/>
    <w:multiLevelType w:val="hybridMultilevel"/>
    <w:tmpl w:val="014AE5AE"/>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3D0B08"/>
    <w:multiLevelType w:val="hybridMultilevel"/>
    <w:tmpl w:val="C8CE2120"/>
    <w:styleLink w:val="ImportedStyle1"/>
    <w:lvl w:ilvl="0" w:tplc="0CEE89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0861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BE4E8E">
      <w:start w:val="1"/>
      <w:numFmt w:val="lowerRoman"/>
      <w:lvlText w:val="%3."/>
      <w:lvlJc w:val="left"/>
      <w:pPr>
        <w:ind w:left="216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121AF1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7870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448A24">
      <w:start w:val="1"/>
      <w:numFmt w:val="lowerRoman"/>
      <w:lvlText w:val="%6."/>
      <w:lvlJc w:val="left"/>
      <w:pPr>
        <w:ind w:left="432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16B8FB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9806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305AC8">
      <w:start w:val="1"/>
      <w:numFmt w:val="lowerRoman"/>
      <w:lvlText w:val="%9."/>
      <w:lvlJc w:val="left"/>
      <w:pPr>
        <w:ind w:left="648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2235C03"/>
    <w:multiLevelType w:val="hybridMultilevel"/>
    <w:tmpl w:val="6DEA41EC"/>
    <w:numStyleLink w:val="ImportedStyle4"/>
  </w:abstractNum>
  <w:abstractNum w:abstractNumId="8" w15:restartNumberingAfterBreak="0">
    <w:nsid w:val="5534766D"/>
    <w:multiLevelType w:val="hybridMultilevel"/>
    <w:tmpl w:val="7B749D78"/>
    <w:numStyleLink w:val="ImportedStyle2"/>
  </w:abstractNum>
  <w:abstractNum w:abstractNumId="9" w15:restartNumberingAfterBreak="0">
    <w:nsid w:val="557F29F6"/>
    <w:multiLevelType w:val="hybridMultilevel"/>
    <w:tmpl w:val="64BAD306"/>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5E0CDF"/>
    <w:multiLevelType w:val="hybridMultilevel"/>
    <w:tmpl w:val="C406AC8A"/>
    <w:numStyleLink w:val="ImportedStyle5"/>
  </w:abstractNum>
  <w:abstractNum w:abstractNumId="11" w15:restartNumberingAfterBreak="0">
    <w:nsid w:val="5F157688"/>
    <w:multiLevelType w:val="hybridMultilevel"/>
    <w:tmpl w:val="00B0BE68"/>
    <w:styleLink w:val="ImportedStyle3"/>
    <w:lvl w:ilvl="0" w:tplc="20A0134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C503EF4">
      <w:start w:val="1"/>
      <w:numFmt w:val="lowerLetter"/>
      <w:lvlText w:val="%2)"/>
      <w:lvlJc w:val="left"/>
      <w:pPr>
        <w:ind w:left="851"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A4140760">
      <w:start w:val="1"/>
      <w:numFmt w:val="lowerLetter"/>
      <w:lvlText w:val="%3)"/>
      <w:lvlJc w:val="left"/>
      <w:pPr>
        <w:ind w:left="794" w:hanging="227"/>
      </w:pPr>
      <w:rPr>
        <w:rFonts w:hAnsi="Arial Unicode MS"/>
        <w:b/>
        <w:bCs/>
        <w:caps w:val="0"/>
        <w:smallCaps w:val="0"/>
        <w:strike w:val="0"/>
        <w:dstrike w:val="0"/>
        <w:outline w:val="0"/>
        <w:emboss w:val="0"/>
        <w:imprint w:val="0"/>
        <w:spacing w:val="0"/>
        <w:w w:val="100"/>
        <w:kern w:val="0"/>
        <w:position w:val="0"/>
        <w:highlight w:val="none"/>
        <w:vertAlign w:val="baseline"/>
      </w:rPr>
    </w:lvl>
    <w:lvl w:ilvl="3" w:tplc="4F6A2E40">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5502ABE">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5B4116E">
      <w:start w:val="1"/>
      <w:numFmt w:val="lowerRoman"/>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08A4CAF2">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2B8DBB8">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43872B8">
      <w:start w:val="1"/>
      <w:numFmt w:val="lowerRoman"/>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3212AB5"/>
    <w:multiLevelType w:val="hybridMultilevel"/>
    <w:tmpl w:val="50149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F2AB0"/>
    <w:multiLevelType w:val="hybridMultilevel"/>
    <w:tmpl w:val="C406AC8A"/>
    <w:styleLink w:val="ImportedStyle5"/>
    <w:lvl w:ilvl="0" w:tplc="B112B38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C46E68DC">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AB2FBF4">
      <w:start w:val="1"/>
      <w:numFmt w:val="lowerLetter"/>
      <w:lvlText w:val="%3)"/>
      <w:lvlJc w:val="left"/>
      <w:pPr>
        <w:ind w:left="794" w:hanging="227"/>
      </w:pPr>
      <w:rPr>
        <w:rFonts w:hAnsi="Arial Unicode MS"/>
        <w:caps w:val="0"/>
        <w:smallCaps w:val="0"/>
        <w:strike w:val="0"/>
        <w:dstrike w:val="0"/>
        <w:outline w:val="0"/>
        <w:emboss w:val="0"/>
        <w:imprint w:val="0"/>
        <w:spacing w:val="0"/>
        <w:w w:val="100"/>
        <w:kern w:val="0"/>
        <w:position w:val="0"/>
        <w:highlight w:val="none"/>
        <w:vertAlign w:val="baseline"/>
      </w:rPr>
    </w:lvl>
    <w:lvl w:ilvl="3" w:tplc="7E9A817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B88A0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6845A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DCA005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3A220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0ACFB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19766533">
    <w:abstractNumId w:val="6"/>
  </w:num>
  <w:num w:numId="2" w16cid:durableId="176191216">
    <w:abstractNumId w:val="4"/>
  </w:num>
  <w:num w:numId="3" w16cid:durableId="1206678795">
    <w:abstractNumId w:val="4"/>
    <w:lvlOverride w:ilvl="0">
      <w:lvl w:ilvl="0" w:tplc="31247B78">
        <w:start w:val="1"/>
        <w:numFmt w:val="decimal"/>
        <w:lvlText w:val="%1."/>
        <w:lvlJc w:val="left"/>
        <w:pPr>
          <w:tabs>
            <w:tab w:val="left" w:pos="720"/>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DE3E6C">
        <w:start w:val="1"/>
        <w:numFmt w:val="lowerLetter"/>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61473C4">
        <w:start w:val="1"/>
        <w:numFmt w:val="lowerRoman"/>
        <w:lvlText w:val="%3."/>
        <w:lvlJc w:val="left"/>
        <w:pPr>
          <w:tabs>
            <w:tab w:val="left" w:pos="720"/>
          </w:tabs>
          <w:ind w:left="2154"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0807AC">
        <w:start w:val="1"/>
        <w:numFmt w:val="decimal"/>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76996C">
        <w:start w:val="1"/>
        <w:numFmt w:val="lowerLetter"/>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726464">
        <w:start w:val="1"/>
        <w:numFmt w:val="lowerRoman"/>
        <w:lvlText w:val="%6."/>
        <w:lvlJc w:val="left"/>
        <w:pPr>
          <w:tabs>
            <w:tab w:val="left" w:pos="720"/>
          </w:tabs>
          <w:ind w:left="4314"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C8CF44">
        <w:start w:val="1"/>
        <w:numFmt w:val="decimal"/>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3AA741A">
        <w:start w:val="1"/>
        <w:numFmt w:val="lowerLetter"/>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BC8F82">
        <w:start w:val="1"/>
        <w:numFmt w:val="lowerRoman"/>
        <w:lvlText w:val="%9."/>
        <w:lvlJc w:val="left"/>
        <w:pPr>
          <w:tabs>
            <w:tab w:val="left" w:pos="720"/>
          </w:tabs>
          <w:ind w:left="6474"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919099771">
    <w:abstractNumId w:val="4"/>
    <w:lvlOverride w:ilvl="0">
      <w:lvl w:ilvl="0" w:tplc="31247B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DE3E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61473C4">
        <w:start w:val="1"/>
        <w:numFmt w:val="lowerRoman"/>
        <w:lvlText w:val="%3."/>
        <w:lvlJc w:val="left"/>
        <w:pPr>
          <w:ind w:left="2160" w:hanging="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0807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7699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726464">
        <w:start w:val="1"/>
        <w:numFmt w:val="lowerRoman"/>
        <w:lvlText w:val="%6."/>
        <w:lvlJc w:val="left"/>
        <w:pPr>
          <w:ind w:left="4320" w:hanging="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C8CF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3AA74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ABC8F82">
        <w:start w:val="1"/>
        <w:numFmt w:val="lowerRoman"/>
        <w:lvlText w:val="%9."/>
        <w:lvlJc w:val="left"/>
        <w:pPr>
          <w:ind w:left="6480" w:hanging="29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515114728">
    <w:abstractNumId w:val="3"/>
  </w:num>
  <w:num w:numId="6" w16cid:durableId="980812302">
    <w:abstractNumId w:val="8"/>
  </w:num>
  <w:num w:numId="7" w16cid:durableId="1086461904">
    <w:abstractNumId w:val="11"/>
  </w:num>
  <w:num w:numId="8" w16cid:durableId="901788661">
    <w:abstractNumId w:val="2"/>
  </w:num>
  <w:num w:numId="9" w16cid:durableId="623468161">
    <w:abstractNumId w:val="2"/>
    <w:lvlOverride w:ilvl="0">
      <w:startOverride w:val="2"/>
    </w:lvlOverride>
  </w:num>
  <w:num w:numId="10" w16cid:durableId="942225412">
    <w:abstractNumId w:val="0"/>
  </w:num>
  <w:num w:numId="11" w16cid:durableId="55323164">
    <w:abstractNumId w:val="7"/>
  </w:num>
  <w:num w:numId="12" w16cid:durableId="1765301027">
    <w:abstractNumId w:val="7"/>
    <w:lvlOverride w:ilvl="0">
      <w:startOverride w:val="1"/>
      <w:lvl w:ilvl="0" w:tplc="C38EADF2">
        <w:start w:val="1"/>
        <w:numFmt w:val="decimal"/>
        <w:lvlText w:val="%1)"/>
        <w:lvlJc w:val="left"/>
        <w:pPr>
          <w:tabs>
            <w:tab w:val="num" w:pos="303"/>
          </w:tabs>
          <w:ind w:left="359"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B5ECBCE0">
        <w:start w:val="2"/>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F4CE94">
        <w:start w:val="1"/>
        <w:numFmt w:val="lowerLetter"/>
        <w:lvlText w:val="%3)"/>
        <w:lvlJc w:val="left"/>
        <w:pPr>
          <w:ind w:left="794"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8F8D4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EE07FF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68A7C8E">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5A1A4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20F5F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CA6F04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05387557">
    <w:abstractNumId w:val="2"/>
    <w:lvlOverride w:ilvl="0">
      <w:startOverride w:val="4"/>
    </w:lvlOverride>
  </w:num>
  <w:num w:numId="14" w16cid:durableId="547495695">
    <w:abstractNumId w:val="13"/>
  </w:num>
  <w:num w:numId="15" w16cid:durableId="266617074">
    <w:abstractNumId w:val="10"/>
  </w:num>
  <w:num w:numId="16" w16cid:durableId="1315330847">
    <w:abstractNumId w:val="2"/>
    <w:lvlOverride w:ilvl="0">
      <w:startOverride w:val="5"/>
    </w:lvlOverride>
  </w:num>
  <w:num w:numId="17" w16cid:durableId="578364705">
    <w:abstractNumId w:val="1"/>
  </w:num>
  <w:num w:numId="18" w16cid:durableId="271013234">
    <w:abstractNumId w:val="9"/>
  </w:num>
  <w:num w:numId="19" w16cid:durableId="600188849">
    <w:abstractNumId w:val="5"/>
  </w:num>
  <w:num w:numId="20" w16cid:durableId="150562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07"/>
    <w:rsid w:val="00015962"/>
    <w:rsid w:val="0003183A"/>
    <w:rsid w:val="00052574"/>
    <w:rsid w:val="000632D6"/>
    <w:rsid w:val="00063701"/>
    <w:rsid w:val="000C3B07"/>
    <w:rsid w:val="00171607"/>
    <w:rsid w:val="001C0D02"/>
    <w:rsid w:val="001C2D5C"/>
    <w:rsid w:val="001D7A0C"/>
    <w:rsid w:val="00217716"/>
    <w:rsid w:val="00246C42"/>
    <w:rsid w:val="00261636"/>
    <w:rsid w:val="002959AD"/>
    <w:rsid w:val="002B7C42"/>
    <w:rsid w:val="003406A9"/>
    <w:rsid w:val="003B2BB3"/>
    <w:rsid w:val="003C5D73"/>
    <w:rsid w:val="003D6371"/>
    <w:rsid w:val="004A07D3"/>
    <w:rsid w:val="004F0230"/>
    <w:rsid w:val="0050471A"/>
    <w:rsid w:val="005157B1"/>
    <w:rsid w:val="0051795A"/>
    <w:rsid w:val="00556FA9"/>
    <w:rsid w:val="005C32A8"/>
    <w:rsid w:val="005D2586"/>
    <w:rsid w:val="00603564"/>
    <w:rsid w:val="006436FF"/>
    <w:rsid w:val="006816E9"/>
    <w:rsid w:val="006C14EC"/>
    <w:rsid w:val="007E14EC"/>
    <w:rsid w:val="007E7263"/>
    <w:rsid w:val="007F1E5E"/>
    <w:rsid w:val="0084390B"/>
    <w:rsid w:val="008762FD"/>
    <w:rsid w:val="0089242D"/>
    <w:rsid w:val="00906AE7"/>
    <w:rsid w:val="009E5096"/>
    <w:rsid w:val="00A01B29"/>
    <w:rsid w:val="00A254EE"/>
    <w:rsid w:val="00A52B8F"/>
    <w:rsid w:val="00A63863"/>
    <w:rsid w:val="00B12641"/>
    <w:rsid w:val="00B34A07"/>
    <w:rsid w:val="00BF04C6"/>
    <w:rsid w:val="00BF3FD9"/>
    <w:rsid w:val="00C11892"/>
    <w:rsid w:val="00C14602"/>
    <w:rsid w:val="00C2392F"/>
    <w:rsid w:val="00C438DE"/>
    <w:rsid w:val="00C46EC7"/>
    <w:rsid w:val="00C62A57"/>
    <w:rsid w:val="00C922CB"/>
    <w:rsid w:val="00D65CFF"/>
    <w:rsid w:val="00E12855"/>
    <w:rsid w:val="00E12F4E"/>
    <w:rsid w:val="00E30B94"/>
    <w:rsid w:val="00E53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00B0"/>
  <w15:docId w15:val="{8105B649-6DE9-4362-8AB8-105DA6D7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96"/>
  </w:style>
  <w:style w:type="paragraph" w:styleId="Heading1">
    <w:name w:val="heading 1"/>
    <w:basedOn w:val="Normal"/>
    <w:next w:val="Normal"/>
    <w:link w:val="Heading1Char"/>
    <w:uiPriority w:val="9"/>
    <w:qFormat/>
    <w:rsid w:val="009E5096"/>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9E5096"/>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9E5096"/>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9E5096"/>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9E5096"/>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9E5096"/>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9E5096"/>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9E5096"/>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9E5096"/>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styleId="BodyText">
    <w:name w:val="Body Text"/>
    <w:pPr>
      <w:spacing w:line="360" w:lineRule="auto"/>
      <w:jc w:val="both"/>
    </w:pPr>
    <w:rPr>
      <w:rFonts w:ascii="Verdana" w:hAnsi="Verdana" w:cs="Arial Unicode MS"/>
      <w:b/>
      <w:bCs/>
      <w:color w:val="000000"/>
      <w:sz w:val="28"/>
      <w:szCs w:val="28"/>
      <w:u w:color="000000"/>
      <w:lang w:val="en-US"/>
    </w:rPr>
  </w:style>
  <w:style w:type="paragraph" w:customStyle="1" w:styleId="BodyA">
    <w:name w:val="Body A"/>
    <w:pPr>
      <w:spacing w:after="20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uiPriority w:val="34"/>
    <w:qFormat/>
    <w:pPr>
      <w:ind w:left="720"/>
      <w:contextualSpacing/>
    </w:pPr>
  </w:style>
  <w:style w:type="paragraph" w:styleId="BodyText2">
    <w:name w:val="Body Text 2"/>
    <w:pPr>
      <w:ind w:left="720"/>
    </w:pPr>
    <w:rPr>
      <w:rFonts w:ascii="Times" w:hAnsi="Times" w:cs="Arial Unicode MS"/>
      <w:color w:val="000000"/>
      <w:sz w:val="24"/>
      <w:szCs w:val="24"/>
      <w:u w:color="000000"/>
      <w:lang w:val="en-US"/>
    </w:r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10"/>
      </w:numPr>
    </w:pPr>
  </w:style>
  <w:style w:type="numbering" w:customStyle="1" w:styleId="ImportedStyle5">
    <w:name w:val="Imported Style 5"/>
    <w:pPr>
      <w:numPr>
        <w:numId w:val="14"/>
      </w:numPr>
    </w:pPr>
  </w:style>
  <w:style w:type="paragraph" w:styleId="PlainText">
    <w:name w:val="Plain Text"/>
    <w:link w:val="PlainTextChar"/>
    <w:rPr>
      <w:rFonts w:ascii="Courier New" w:hAnsi="Courier New" w:cs="Arial Unicode MS"/>
      <w:color w:val="000000"/>
      <w:u w:color="000000"/>
      <w:lang w:val="en-US"/>
    </w:rPr>
  </w:style>
  <w:style w:type="character" w:customStyle="1" w:styleId="PlainTextChar">
    <w:name w:val="Plain Text Char"/>
    <w:basedOn w:val="DefaultParagraphFont"/>
    <w:link w:val="PlainText"/>
    <w:rsid w:val="00A01B29"/>
    <w:rPr>
      <w:rFonts w:ascii="Courier New" w:hAnsi="Courier New" w:cs="Arial Unicode MS"/>
      <w:color w:val="000000"/>
      <w:u w:color="000000"/>
      <w:lang w:val="en-US"/>
    </w:rPr>
  </w:style>
  <w:style w:type="character" w:customStyle="1" w:styleId="Heading1Char">
    <w:name w:val="Heading 1 Char"/>
    <w:basedOn w:val="DefaultParagraphFont"/>
    <w:link w:val="Heading1"/>
    <w:uiPriority w:val="9"/>
    <w:rsid w:val="009E509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9E5096"/>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9E5096"/>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9E5096"/>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9E5096"/>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9E5096"/>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9E5096"/>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9E5096"/>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9E5096"/>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9E509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E509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E5096"/>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E509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E5096"/>
    <w:rPr>
      <w:caps/>
      <w:color w:val="404040" w:themeColor="text1" w:themeTint="BF"/>
      <w:spacing w:val="20"/>
      <w:sz w:val="28"/>
      <w:szCs w:val="28"/>
    </w:rPr>
  </w:style>
  <w:style w:type="character" w:styleId="Strong">
    <w:name w:val="Strong"/>
    <w:basedOn w:val="DefaultParagraphFont"/>
    <w:uiPriority w:val="22"/>
    <w:qFormat/>
    <w:rsid w:val="009E5096"/>
    <w:rPr>
      <w:b/>
      <w:bCs/>
    </w:rPr>
  </w:style>
  <w:style w:type="character" w:styleId="Emphasis">
    <w:name w:val="Emphasis"/>
    <w:basedOn w:val="DefaultParagraphFont"/>
    <w:uiPriority w:val="20"/>
    <w:qFormat/>
    <w:rsid w:val="009E5096"/>
    <w:rPr>
      <w:i/>
      <w:iCs/>
      <w:color w:val="000000" w:themeColor="text1"/>
    </w:rPr>
  </w:style>
  <w:style w:type="paragraph" w:styleId="NoSpacing">
    <w:name w:val="No Spacing"/>
    <w:uiPriority w:val="1"/>
    <w:qFormat/>
    <w:rsid w:val="009E5096"/>
    <w:pPr>
      <w:spacing w:after="0" w:line="240" w:lineRule="auto"/>
    </w:pPr>
  </w:style>
  <w:style w:type="paragraph" w:styleId="Quote">
    <w:name w:val="Quote"/>
    <w:basedOn w:val="Normal"/>
    <w:next w:val="Normal"/>
    <w:link w:val="QuoteChar"/>
    <w:uiPriority w:val="29"/>
    <w:qFormat/>
    <w:rsid w:val="009E509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E509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E5096"/>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E509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E5096"/>
    <w:rPr>
      <w:i/>
      <w:iCs/>
      <w:color w:val="595959" w:themeColor="text1" w:themeTint="A6"/>
    </w:rPr>
  </w:style>
  <w:style w:type="character" w:styleId="IntenseEmphasis">
    <w:name w:val="Intense Emphasis"/>
    <w:basedOn w:val="DefaultParagraphFont"/>
    <w:uiPriority w:val="21"/>
    <w:qFormat/>
    <w:rsid w:val="009E5096"/>
    <w:rPr>
      <w:b/>
      <w:bCs/>
      <w:i/>
      <w:iCs/>
      <w:caps w:val="0"/>
      <w:smallCaps w:val="0"/>
      <w:strike w:val="0"/>
      <w:dstrike w:val="0"/>
      <w:color w:val="C0504D" w:themeColor="accent2"/>
    </w:rPr>
  </w:style>
  <w:style w:type="character" w:styleId="SubtleReference">
    <w:name w:val="Subtle Reference"/>
    <w:basedOn w:val="DefaultParagraphFont"/>
    <w:uiPriority w:val="31"/>
    <w:qFormat/>
    <w:rsid w:val="009E509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E5096"/>
    <w:rPr>
      <w:b/>
      <w:bCs/>
      <w:caps w:val="0"/>
      <w:smallCaps/>
      <w:color w:val="auto"/>
      <w:spacing w:val="0"/>
      <w:u w:val="single"/>
    </w:rPr>
  </w:style>
  <w:style w:type="character" w:styleId="BookTitle">
    <w:name w:val="Book Title"/>
    <w:basedOn w:val="DefaultParagraphFont"/>
    <w:uiPriority w:val="33"/>
    <w:qFormat/>
    <w:rsid w:val="009E5096"/>
    <w:rPr>
      <w:b/>
      <w:bCs/>
      <w:caps w:val="0"/>
      <w:smallCaps/>
      <w:spacing w:val="0"/>
    </w:rPr>
  </w:style>
  <w:style w:type="paragraph" w:styleId="TOCHeading">
    <w:name w:val="TOC Heading"/>
    <w:basedOn w:val="Heading1"/>
    <w:next w:val="Normal"/>
    <w:uiPriority w:val="39"/>
    <w:semiHidden/>
    <w:unhideWhenUsed/>
    <w:qFormat/>
    <w:rsid w:val="009E5096"/>
    <w:pPr>
      <w:outlineLvl w:val="9"/>
    </w:pPr>
  </w:style>
  <w:style w:type="paragraph" w:styleId="Header">
    <w:name w:val="header"/>
    <w:basedOn w:val="Normal"/>
    <w:link w:val="HeaderChar"/>
    <w:uiPriority w:val="99"/>
    <w:unhideWhenUsed/>
    <w:rsid w:val="00C14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602"/>
  </w:style>
  <w:style w:type="character" w:customStyle="1" w:styleId="FooterChar">
    <w:name w:val="Footer Char"/>
    <w:basedOn w:val="DefaultParagraphFont"/>
    <w:link w:val="Footer"/>
    <w:uiPriority w:val="99"/>
    <w:rsid w:val="00C14602"/>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Westbury</dc:creator>
  <cp:lastModifiedBy>Barbara Braysher</cp:lastModifiedBy>
  <cp:revision>2</cp:revision>
  <dcterms:created xsi:type="dcterms:W3CDTF">2026-05-20T16:36:00Z</dcterms:created>
  <dcterms:modified xsi:type="dcterms:W3CDTF">2026-05-20T16:36:00Z</dcterms:modified>
</cp:coreProperties>
</file>