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48FED" w14:textId="77777777" w:rsidR="00DB4F40" w:rsidRDefault="00000000">
      <w:pPr>
        <w:pStyle w:val="BodyA"/>
        <w:jc w:val="center"/>
        <w:rPr>
          <w:b/>
          <w:bCs/>
          <w:sz w:val="32"/>
          <w:szCs w:val="32"/>
        </w:rPr>
      </w:pPr>
      <w:r>
        <w:rPr>
          <w:b/>
          <w:bCs/>
          <w:sz w:val="32"/>
          <w:szCs w:val="32"/>
        </w:rPr>
        <w:t>STOCKSFIELD COMMUNITY ASSOCIATION</w:t>
      </w:r>
    </w:p>
    <w:p w14:paraId="7CB23296" w14:textId="77777777" w:rsidR="00DB4F40" w:rsidRDefault="00000000">
      <w:pPr>
        <w:pStyle w:val="BodyA"/>
        <w:jc w:val="center"/>
        <w:rPr>
          <w:b/>
          <w:bCs/>
          <w:sz w:val="28"/>
          <w:szCs w:val="28"/>
          <w:u w:val="single"/>
        </w:rPr>
      </w:pPr>
      <w:r>
        <w:rPr>
          <w:b/>
          <w:bCs/>
          <w:sz w:val="28"/>
          <w:szCs w:val="28"/>
          <w:u w:val="single"/>
          <w:lang w:val="en-US"/>
        </w:rPr>
        <w:t>Conflict of Interest Policy</w:t>
      </w:r>
    </w:p>
    <w:p w14:paraId="5B4BAD3C" w14:textId="77777777" w:rsidR="00DB4F40" w:rsidRDefault="00000000">
      <w:pPr>
        <w:pStyle w:val="BodyA"/>
        <w:rPr>
          <w:sz w:val="28"/>
          <w:szCs w:val="28"/>
        </w:rPr>
      </w:pPr>
      <w:r>
        <w:rPr>
          <w:b/>
          <w:bCs/>
          <w:sz w:val="28"/>
          <w:szCs w:val="28"/>
        </w:rPr>
        <w:t xml:space="preserve"> </w:t>
      </w:r>
      <w:proofErr w:type="spellStart"/>
      <w:r>
        <w:rPr>
          <w:sz w:val="28"/>
          <w:szCs w:val="28"/>
          <w:lang w:val="en-US"/>
        </w:rPr>
        <w:t>Stocksfield</w:t>
      </w:r>
      <w:proofErr w:type="spellEnd"/>
      <w:r>
        <w:rPr>
          <w:sz w:val="28"/>
          <w:szCs w:val="28"/>
          <w:lang w:val="en-US"/>
        </w:rPr>
        <w:t xml:space="preserve"> Community Association has adopted this policy to ensure that its activities and those of its board members and staff are conducted, and are seen to be conducted, to the highest standards of ethics and integrity.</w:t>
      </w:r>
    </w:p>
    <w:p w14:paraId="0141C3AC" w14:textId="77777777" w:rsidR="00DB4F40" w:rsidRDefault="00000000">
      <w:pPr>
        <w:pStyle w:val="BodyA"/>
        <w:rPr>
          <w:sz w:val="28"/>
          <w:szCs w:val="28"/>
        </w:rPr>
      </w:pPr>
      <w:r>
        <w:rPr>
          <w:sz w:val="28"/>
          <w:szCs w:val="28"/>
          <w:lang w:val="en-US"/>
        </w:rPr>
        <w:t xml:space="preserve"> </w:t>
      </w:r>
      <w:proofErr w:type="spellStart"/>
      <w:r>
        <w:rPr>
          <w:sz w:val="28"/>
          <w:szCs w:val="28"/>
          <w:lang w:val="en-US"/>
        </w:rPr>
        <w:t>Stocksfield</w:t>
      </w:r>
      <w:proofErr w:type="spellEnd"/>
      <w:r>
        <w:rPr>
          <w:sz w:val="28"/>
          <w:szCs w:val="28"/>
          <w:lang w:val="en-US"/>
        </w:rPr>
        <w:t xml:space="preserve"> Community Association staff and Board members are required to </w:t>
      </w:r>
      <w:proofErr w:type="spellStart"/>
      <w:r>
        <w:rPr>
          <w:sz w:val="28"/>
          <w:szCs w:val="28"/>
          <w:lang w:val="en-US"/>
        </w:rPr>
        <w:t>recognise</w:t>
      </w:r>
      <w:proofErr w:type="spellEnd"/>
      <w:r>
        <w:rPr>
          <w:sz w:val="28"/>
          <w:szCs w:val="28"/>
          <w:lang w:val="en-US"/>
        </w:rPr>
        <w:t xml:space="preserve"> and disclose any activity which might give rise to conflicts of interest or the perception of such conflicts so that any such conflicts are seen to be managed or avoided.</w:t>
      </w:r>
    </w:p>
    <w:p w14:paraId="52FC4E09" w14:textId="77777777" w:rsidR="00DB4F40" w:rsidRDefault="00000000">
      <w:pPr>
        <w:pStyle w:val="BodyA"/>
        <w:rPr>
          <w:i/>
          <w:iCs/>
          <w:sz w:val="28"/>
          <w:szCs w:val="28"/>
        </w:rPr>
      </w:pPr>
      <w:r>
        <w:rPr>
          <w:sz w:val="28"/>
          <w:szCs w:val="28"/>
          <w:lang w:val="en-US"/>
        </w:rPr>
        <w:t xml:space="preserve"> For the purposes of this document a conflict of interest is defined </w:t>
      </w:r>
      <w:r>
        <w:rPr>
          <w:i/>
          <w:iCs/>
          <w:sz w:val="28"/>
          <w:szCs w:val="28"/>
          <w:lang w:val="en-US"/>
        </w:rPr>
        <w:t>as a conflict between private interests and the responsibilities of a person in a position of trust.</w:t>
      </w:r>
    </w:p>
    <w:p w14:paraId="400F4CEF" w14:textId="6CB005BF" w:rsidR="003934CE" w:rsidRDefault="00000000">
      <w:pPr>
        <w:pStyle w:val="BodyA"/>
        <w:rPr>
          <w:b/>
          <w:bCs/>
          <w:sz w:val="28"/>
          <w:szCs w:val="28"/>
        </w:rPr>
      </w:pPr>
      <w:r>
        <w:rPr>
          <w:b/>
          <w:bCs/>
          <w:sz w:val="28"/>
          <w:szCs w:val="28"/>
          <w:lang w:val="en-US"/>
        </w:rPr>
        <w:t>Conflict of Interest is fully addressed in our Constitution in Paragraph 7</w:t>
      </w:r>
      <w:r>
        <w:rPr>
          <w:b/>
          <w:bCs/>
          <w:sz w:val="28"/>
          <w:szCs w:val="28"/>
        </w:rPr>
        <w:t>: Conflict</w:t>
      </w:r>
      <w:r>
        <w:rPr>
          <w:b/>
          <w:bCs/>
          <w:sz w:val="28"/>
          <w:szCs w:val="28"/>
          <w:lang w:val="en-US"/>
        </w:rPr>
        <w:t>s of Interest and Conflicts of Loyalty</w:t>
      </w:r>
      <w:r>
        <w:rPr>
          <w:b/>
          <w:bCs/>
          <w:sz w:val="28"/>
          <w:szCs w:val="28"/>
        </w:rPr>
        <w:t xml:space="preserve">. </w:t>
      </w:r>
    </w:p>
    <w:p w14:paraId="2E85A5C0" w14:textId="0C980BF4" w:rsidR="00DB4F40" w:rsidRDefault="003934CE">
      <w:pPr>
        <w:pStyle w:val="BodyA"/>
        <w:rPr>
          <w:b/>
          <w:bCs/>
          <w:sz w:val="28"/>
          <w:szCs w:val="28"/>
        </w:rPr>
      </w:pPr>
      <w:r>
        <w:rPr>
          <w:b/>
          <w:bCs/>
          <w:sz w:val="28"/>
          <w:szCs w:val="28"/>
        </w:rPr>
        <w:t>This policy will be reviewed at least every 4 years.</w:t>
      </w:r>
    </w:p>
    <w:p w14:paraId="7DC7951A" w14:textId="77777777" w:rsidR="003934CE" w:rsidRDefault="003934CE">
      <w:pPr>
        <w:pStyle w:val="BodyA"/>
        <w:rPr>
          <w:sz w:val="28"/>
          <w:szCs w:val="28"/>
          <w:lang w:val="en-US"/>
        </w:rPr>
      </w:pPr>
    </w:p>
    <w:p w14:paraId="7439DB69" w14:textId="260736A1" w:rsidR="00DB4F40" w:rsidRDefault="00000000">
      <w:pPr>
        <w:pStyle w:val="BodyA"/>
        <w:rPr>
          <w:sz w:val="28"/>
          <w:szCs w:val="28"/>
          <w:lang w:val="en-US"/>
        </w:rPr>
      </w:pPr>
      <w:r>
        <w:rPr>
          <w:sz w:val="28"/>
          <w:szCs w:val="28"/>
          <w:lang w:val="en-US"/>
        </w:rPr>
        <w:t xml:space="preserve">Reviewed </w:t>
      </w:r>
      <w:r w:rsidR="003934CE">
        <w:rPr>
          <w:sz w:val="28"/>
          <w:szCs w:val="28"/>
          <w:lang w:val="en-US"/>
        </w:rPr>
        <w:t>and approved May</w:t>
      </w:r>
      <w:r w:rsidR="00560D7B">
        <w:rPr>
          <w:sz w:val="28"/>
          <w:szCs w:val="28"/>
          <w:lang w:val="en-US"/>
        </w:rPr>
        <w:t xml:space="preserve"> 2025</w:t>
      </w:r>
    </w:p>
    <w:p w14:paraId="63E47A2E" w14:textId="77777777" w:rsidR="002844C4" w:rsidRDefault="002844C4">
      <w:pPr>
        <w:pStyle w:val="BodyA"/>
        <w:rPr>
          <w:sz w:val="28"/>
          <w:szCs w:val="28"/>
          <w:lang w:val="en-US"/>
        </w:rPr>
      </w:pPr>
    </w:p>
    <w:p w14:paraId="19604BE1" w14:textId="60958A38" w:rsidR="002844C4" w:rsidRPr="003934CE" w:rsidRDefault="002844C4">
      <w:pPr>
        <w:pStyle w:val="BodyA"/>
        <w:rPr>
          <w:sz w:val="28"/>
          <w:szCs w:val="28"/>
        </w:rPr>
      </w:pPr>
      <w:r>
        <w:rPr>
          <w:sz w:val="28"/>
          <w:szCs w:val="28"/>
          <w:lang w:val="en-US"/>
        </w:rPr>
        <w:t>This policy is due for review in May 2027</w:t>
      </w:r>
    </w:p>
    <w:sectPr w:rsidR="002844C4" w:rsidRPr="003934CE">
      <w:headerReference w:type="default" r:id="rId6"/>
      <w:footerReference w:type="default" r:id="rId7"/>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F403D" w14:textId="77777777" w:rsidR="00F93CD1" w:rsidRDefault="00F93CD1">
      <w:r>
        <w:separator/>
      </w:r>
    </w:p>
  </w:endnote>
  <w:endnote w:type="continuationSeparator" w:id="0">
    <w:p w14:paraId="10588218" w14:textId="77777777" w:rsidR="00F93CD1" w:rsidRDefault="00F93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5083A" w14:textId="77777777" w:rsidR="00DB4F40" w:rsidRDefault="00DB4F40">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9F694" w14:textId="77777777" w:rsidR="00F93CD1" w:rsidRDefault="00F93CD1">
      <w:r>
        <w:separator/>
      </w:r>
    </w:p>
  </w:footnote>
  <w:footnote w:type="continuationSeparator" w:id="0">
    <w:p w14:paraId="64F05C97" w14:textId="77777777" w:rsidR="00F93CD1" w:rsidRDefault="00F93C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DB6A1" w14:textId="77777777" w:rsidR="00DB4F40" w:rsidRDefault="00DB4F40">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F40"/>
    <w:rsid w:val="000A6890"/>
    <w:rsid w:val="002844C4"/>
    <w:rsid w:val="002914B6"/>
    <w:rsid w:val="003934CE"/>
    <w:rsid w:val="00560D7B"/>
    <w:rsid w:val="0084135C"/>
    <w:rsid w:val="00D36785"/>
    <w:rsid w:val="00DB4F40"/>
    <w:rsid w:val="00F8545E"/>
    <w:rsid w:val="00F93C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C97E3"/>
  <w15:docId w15:val="{B39FDBB1-7887-402C-B01C-49E58AD65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pPr>
      <w:spacing w:after="200" w:line="276" w:lineRule="auto"/>
    </w:pPr>
    <w:rPr>
      <w:rFonts w:ascii="Calibri" w:eastAsia="Calibri" w:hAnsi="Calibri" w:cs="Calibri"/>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144</Words>
  <Characters>822</Characters>
  <Application>Microsoft Office Word</Application>
  <DocSecurity>0</DocSecurity>
  <Lines>6</Lines>
  <Paragraphs>1</Paragraphs>
  <ScaleCrop>false</ScaleCrop>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Barbara Braysher</cp:lastModifiedBy>
  <cp:revision>4</cp:revision>
  <dcterms:created xsi:type="dcterms:W3CDTF">2025-03-31T19:17:00Z</dcterms:created>
  <dcterms:modified xsi:type="dcterms:W3CDTF">2025-04-23T08:39:00Z</dcterms:modified>
</cp:coreProperties>
</file>