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6E7" w:rsidRDefault="00A835DB">
      <w:pPr>
        <w:pStyle w:val="Body"/>
        <w:jc w:val="center"/>
        <w:rPr>
          <w:u w:val="single"/>
        </w:rPr>
      </w:pPr>
      <w:bookmarkStart w:id="0" w:name="_GoBack"/>
      <w:bookmarkEnd w:id="0"/>
      <w:r>
        <w:rPr>
          <w:u w:val="single"/>
        </w:rPr>
        <w:t>GREAT WHITTINGTON VILLAGE HALL</w:t>
      </w:r>
    </w:p>
    <w:p w:rsidR="006436E7" w:rsidRDefault="006436E7">
      <w:pPr>
        <w:pStyle w:val="Body"/>
        <w:jc w:val="center"/>
        <w:rPr>
          <w:u w:val="single"/>
        </w:rPr>
      </w:pPr>
    </w:p>
    <w:p w:rsidR="006436E7" w:rsidRDefault="00A835DB">
      <w:pPr>
        <w:pStyle w:val="Body"/>
        <w:jc w:val="center"/>
        <w:rPr>
          <w:u w:val="single"/>
        </w:rPr>
      </w:pPr>
      <w:r>
        <w:rPr>
          <w:u w:val="single"/>
        </w:rPr>
        <w:t>FINANCIAL POLICY</w:t>
      </w:r>
    </w:p>
    <w:p w:rsidR="006436E7" w:rsidRDefault="006436E7">
      <w:pPr>
        <w:pStyle w:val="Body"/>
        <w:jc w:val="center"/>
        <w:rPr>
          <w:u w:val="single"/>
        </w:rPr>
      </w:pPr>
    </w:p>
    <w:p w:rsidR="006436E7" w:rsidRDefault="00A835DB">
      <w:pPr>
        <w:pStyle w:val="Body"/>
        <w:numPr>
          <w:ilvl w:val="0"/>
          <w:numId w:val="2"/>
        </w:numPr>
      </w:pPr>
      <w:r>
        <w:t>The trustees will manage the assets of the charity in accordance with the Great Whittington Village Hall Trust deed dated 13th October 1971.</w:t>
      </w:r>
    </w:p>
    <w:p w:rsidR="006436E7" w:rsidRDefault="006436E7">
      <w:pPr>
        <w:pStyle w:val="Body"/>
      </w:pPr>
    </w:p>
    <w:p w:rsidR="006436E7" w:rsidRDefault="00A835DB">
      <w:pPr>
        <w:pStyle w:val="Body"/>
        <w:numPr>
          <w:ilvl w:val="0"/>
          <w:numId w:val="2"/>
        </w:numPr>
      </w:pPr>
      <w:r>
        <w:t>Financial records will be kept to ensure that Great Whittington</w:t>
      </w:r>
      <w:r>
        <w:t xml:space="preserve"> Village Hall meets its legal and other obligations under the Charity Law Revenue and Customs and common law.</w:t>
      </w:r>
    </w:p>
    <w:p w:rsidR="006436E7" w:rsidRDefault="006436E7">
      <w:pPr>
        <w:pStyle w:val="Body"/>
      </w:pPr>
    </w:p>
    <w:p w:rsidR="006436E7" w:rsidRDefault="00A835DB">
      <w:pPr>
        <w:pStyle w:val="Body"/>
        <w:numPr>
          <w:ilvl w:val="0"/>
          <w:numId w:val="2"/>
        </w:numPr>
      </w:pPr>
      <w:r>
        <w:t>The financial year will end on 31st March and accounts for each financial year will be drawn up and approved by the trustees prior to being prese</w:t>
      </w:r>
      <w:r>
        <w:t>nted to the AGM held in June.</w:t>
      </w:r>
    </w:p>
    <w:p w:rsidR="006436E7" w:rsidRDefault="006436E7">
      <w:pPr>
        <w:pStyle w:val="Body"/>
      </w:pPr>
    </w:p>
    <w:p w:rsidR="006436E7" w:rsidRDefault="00A835DB">
      <w:pPr>
        <w:pStyle w:val="Body"/>
      </w:pPr>
      <w:r>
        <w:t>4.  The accounts will be independently examined by an auditor or examiner of accounts and               presented at the AGM.</w:t>
      </w:r>
    </w:p>
    <w:p w:rsidR="006436E7" w:rsidRDefault="006436E7">
      <w:pPr>
        <w:pStyle w:val="Body"/>
      </w:pPr>
    </w:p>
    <w:p w:rsidR="006436E7" w:rsidRDefault="00A835DB">
      <w:pPr>
        <w:pStyle w:val="Body"/>
      </w:pPr>
      <w:r>
        <w:t>5. The trustees will approve the fixed cost elements of hall expenditure including insurance, elec</w:t>
      </w:r>
      <w:r>
        <w:t>tricity, water, licenses and subscriptions prior to the start of the financial year</w:t>
      </w:r>
    </w:p>
    <w:p w:rsidR="006436E7" w:rsidRDefault="006436E7">
      <w:pPr>
        <w:pStyle w:val="Body"/>
      </w:pPr>
    </w:p>
    <w:p w:rsidR="006436E7" w:rsidRDefault="00A835DB">
      <w:pPr>
        <w:pStyle w:val="Body"/>
      </w:pPr>
      <w:r>
        <w:t>6. Trustees shall approve a reserves policy and determine the extent and nature of reserves designated as restricted funds.</w:t>
      </w:r>
    </w:p>
    <w:p w:rsidR="006436E7" w:rsidRDefault="006436E7">
      <w:pPr>
        <w:pStyle w:val="Body"/>
      </w:pPr>
    </w:p>
    <w:p w:rsidR="006436E7" w:rsidRDefault="00A835DB">
      <w:pPr>
        <w:pStyle w:val="Body"/>
      </w:pPr>
      <w:r>
        <w:t>7. All funds will be held in accounts in the n</w:t>
      </w:r>
      <w:r>
        <w:t>ame of Great Whittington Village Hall at such banks and on such terms as the trustees shall decide. All payments shall require the signature of two of three trustees authorised annually by a minute of a committee meeting.</w:t>
      </w:r>
    </w:p>
    <w:p w:rsidR="006436E7" w:rsidRDefault="006436E7">
      <w:pPr>
        <w:pStyle w:val="Body"/>
      </w:pPr>
    </w:p>
    <w:p w:rsidR="006436E7" w:rsidRDefault="00A835DB">
      <w:pPr>
        <w:pStyle w:val="Body"/>
      </w:pPr>
      <w:r>
        <w:t xml:space="preserve">8. On line bank statements shall </w:t>
      </w:r>
      <w:r>
        <w:t>be examined by all signatories on a regular basis.</w:t>
      </w:r>
    </w:p>
    <w:p w:rsidR="006436E7" w:rsidRDefault="006436E7">
      <w:pPr>
        <w:pStyle w:val="Body"/>
      </w:pPr>
    </w:p>
    <w:p w:rsidR="006436E7" w:rsidRDefault="00A835DB">
      <w:pPr>
        <w:pStyle w:val="Body"/>
      </w:pPr>
      <w:r>
        <w:t>9. The treasurer shall present a financial report at every meeting of the trustees.</w:t>
      </w:r>
    </w:p>
    <w:p w:rsidR="006436E7" w:rsidRDefault="006436E7">
      <w:pPr>
        <w:pStyle w:val="Body"/>
      </w:pPr>
    </w:p>
    <w:p w:rsidR="006436E7" w:rsidRDefault="00A835DB">
      <w:pPr>
        <w:pStyle w:val="Body"/>
      </w:pPr>
      <w:r>
        <w:t>10. All expenditure shall be properly authorised and documented; all income shall be paid into the bank account without</w:t>
      </w:r>
      <w:r>
        <w:t xml:space="preserve"> delay </w:t>
      </w:r>
    </w:p>
    <w:p w:rsidR="006436E7" w:rsidRDefault="006436E7">
      <w:pPr>
        <w:pStyle w:val="Body"/>
      </w:pPr>
    </w:p>
    <w:p w:rsidR="006436E7" w:rsidRDefault="00A835DB">
      <w:pPr>
        <w:pStyle w:val="Body"/>
      </w:pPr>
      <w:r>
        <w:t>Policy adopted 20th April 2022 and to be approved at the meeting following the AGM.</w:t>
      </w:r>
    </w:p>
    <w:p w:rsidR="006436E7" w:rsidRDefault="006436E7">
      <w:pPr>
        <w:pStyle w:val="Body"/>
      </w:pPr>
    </w:p>
    <w:p w:rsidR="006436E7" w:rsidRDefault="00A835DB">
      <w:pPr>
        <w:pStyle w:val="Body"/>
      </w:pPr>
      <w:r>
        <w:t>Trustees M. Bassendine, L. Gillam, B. Hinchcliffe, P. Hinchcliffe, M. McKenzie, J. Wilkes, E. Young.</w:t>
      </w:r>
    </w:p>
    <w:p w:rsidR="006436E7" w:rsidRDefault="006436E7">
      <w:pPr>
        <w:pStyle w:val="Body"/>
      </w:pPr>
    </w:p>
    <w:sectPr w:rsidR="006436E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5DB" w:rsidRDefault="00A835DB">
      <w:r>
        <w:separator/>
      </w:r>
    </w:p>
  </w:endnote>
  <w:endnote w:type="continuationSeparator" w:id="0">
    <w:p w:rsidR="00A835DB" w:rsidRDefault="00A8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5DB" w:rsidRDefault="00A835DB">
      <w:r>
        <w:separator/>
      </w:r>
    </w:p>
  </w:footnote>
  <w:footnote w:type="continuationSeparator" w:id="0">
    <w:p w:rsidR="00A835DB" w:rsidRDefault="00A835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F32EE"/>
    <w:multiLevelType w:val="hybridMultilevel"/>
    <w:tmpl w:val="03308018"/>
    <w:styleLink w:val="Numbered"/>
    <w:lvl w:ilvl="0" w:tplc="AA88A28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BA076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CCCF5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F0237C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05A7AE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108ECE">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09E9C3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9277A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34C51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2CC4ACB"/>
    <w:multiLevelType w:val="hybridMultilevel"/>
    <w:tmpl w:val="03308018"/>
    <w:numStyleLink w:val="Numbered"/>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E7"/>
    <w:rsid w:val="006436E7"/>
    <w:rsid w:val="00926532"/>
    <w:rsid w:val="00A83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83964C9B-D46C-454D-824B-7CD41185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Numbered">
    <w:name w:val="Numbered"/>
    <w:pPr>
      <w:numPr>
        <w:numId w:val="1"/>
      </w:numPr>
    </w:pPr>
  </w:style>
  <w:style w:type="paragraph" w:styleId="BalloonText">
    <w:name w:val="Balloon Text"/>
    <w:basedOn w:val="Normal"/>
    <w:link w:val="BalloonTextChar"/>
    <w:uiPriority w:val="99"/>
    <w:semiHidden/>
    <w:unhideWhenUsed/>
    <w:rsid w:val="00926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532"/>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dc:creator>
  <cp:lastModifiedBy>Wilkes</cp:lastModifiedBy>
  <cp:revision>2</cp:revision>
  <cp:lastPrinted>2022-04-12T13:16:00Z</cp:lastPrinted>
  <dcterms:created xsi:type="dcterms:W3CDTF">2022-04-12T13:16:00Z</dcterms:created>
  <dcterms:modified xsi:type="dcterms:W3CDTF">2022-04-12T13:16:00Z</dcterms:modified>
</cp:coreProperties>
</file>